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Pr="00335C2A" w:rsidRDefault="00F862D6" w:rsidP="0077673A"/>
        </w:tc>
        <w:tc>
          <w:tcPr>
            <w:tcW w:w="2552" w:type="dxa"/>
          </w:tcPr>
          <w:p w14:paraId="00C8F008" w14:textId="77777777" w:rsidR="00F862D6" w:rsidRPr="00335C2A"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DE7E04" w14:paraId="555B9372" w14:textId="77777777" w:rsidTr="00F862D6">
        <w:tc>
          <w:tcPr>
            <w:tcW w:w="1020" w:type="dxa"/>
          </w:tcPr>
          <w:p w14:paraId="2D22ED84" w14:textId="77777777" w:rsidR="00DE7E04" w:rsidRPr="00335C2A" w:rsidRDefault="00DE7E04" w:rsidP="00DE7E04">
            <w:r w:rsidRPr="00335C2A">
              <w:t>Naše zn.</w:t>
            </w:r>
          </w:p>
        </w:tc>
        <w:tc>
          <w:tcPr>
            <w:tcW w:w="2552" w:type="dxa"/>
          </w:tcPr>
          <w:p w14:paraId="2FFEACB5" w14:textId="2BA03B0C" w:rsidR="00DE7E04" w:rsidRPr="00335C2A" w:rsidRDefault="00FF0D19" w:rsidP="00DE7E04">
            <w:r w:rsidRPr="00335C2A">
              <w:rPr>
                <w:rFonts w:ascii="Helvetica" w:hAnsi="Helvetica"/>
              </w:rPr>
              <w:t>9983/2025-SŽ-SSV-Ú3</w:t>
            </w:r>
          </w:p>
        </w:tc>
        <w:tc>
          <w:tcPr>
            <w:tcW w:w="823" w:type="dxa"/>
          </w:tcPr>
          <w:p w14:paraId="583467BB" w14:textId="77777777" w:rsidR="00DE7E04" w:rsidRDefault="00DE7E04" w:rsidP="00DE7E04"/>
        </w:tc>
        <w:tc>
          <w:tcPr>
            <w:tcW w:w="3685" w:type="dxa"/>
            <w:vMerge/>
          </w:tcPr>
          <w:p w14:paraId="6D7C51D0" w14:textId="77777777" w:rsidR="00DE7E04" w:rsidRDefault="00DE7E04" w:rsidP="00DE7E04"/>
        </w:tc>
      </w:tr>
      <w:tr w:rsidR="00DE7E04" w14:paraId="2C33C41A" w14:textId="77777777" w:rsidTr="00F862D6">
        <w:tc>
          <w:tcPr>
            <w:tcW w:w="1020" w:type="dxa"/>
          </w:tcPr>
          <w:p w14:paraId="3534520F" w14:textId="77777777" w:rsidR="00DE7E04" w:rsidRPr="00335C2A" w:rsidRDefault="00DE7E04" w:rsidP="00DE7E04">
            <w:r w:rsidRPr="00335C2A">
              <w:t>Listů/příloh</w:t>
            </w:r>
          </w:p>
        </w:tc>
        <w:tc>
          <w:tcPr>
            <w:tcW w:w="2552" w:type="dxa"/>
          </w:tcPr>
          <w:p w14:paraId="333CD487" w14:textId="4902C736" w:rsidR="00DE7E04" w:rsidRPr="00335C2A" w:rsidRDefault="00335C2A" w:rsidP="00DE7E04">
            <w:r w:rsidRPr="00335C2A">
              <w:t>3</w:t>
            </w:r>
            <w:r w:rsidR="00DE7E04" w:rsidRPr="00335C2A">
              <w:t>/</w:t>
            </w:r>
            <w:r w:rsidRPr="00335C2A">
              <w:t>6</w:t>
            </w:r>
          </w:p>
        </w:tc>
        <w:tc>
          <w:tcPr>
            <w:tcW w:w="823" w:type="dxa"/>
          </w:tcPr>
          <w:p w14:paraId="3FB21908" w14:textId="77777777" w:rsidR="00DE7E04" w:rsidRDefault="00DE7E04" w:rsidP="00DE7E04"/>
        </w:tc>
        <w:tc>
          <w:tcPr>
            <w:tcW w:w="3685" w:type="dxa"/>
            <w:vMerge/>
          </w:tcPr>
          <w:p w14:paraId="2E772784" w14:textId="77777777" w:rsidR="00DE7E04" w:rsidRDefault="00DE7E04" w:rsidP="00DE7E04">
            <w:pPr>
              <w:rPr>
                <w:noProof/>
              </w:rPr>
            </w:pPr>
          </w:p>
        </w:tc>
      </w:tr>
      <w:tr w:rsidR="00DE7E04" w14:paraId="42594FDE" w14:textId="77777777" w:rsidTr="00B23CA3">
        <w:trPr>
          <w:trHeight w:val="77"/>
        </w:trPr>
        <w:tc>
          <w:tcPr>
            <w:tcW w:w="1020" w:type="dxa"/>
          </w:tcPr>
          <w:p w14:paraId="58F6E86B" w14:textId="77777777" w:rsidR="00DE7E04" w:rsidRDefault="00DE7E04" w:rsidP="00DE7E04"/>
        </w:tc>
        <w:tc>
          <w:tcPr>
            <w:tcW w:w="2552" w:type="dxa"/>
          </w:tcPr>
          <w:p w14:paraId="133F3BF2" w14:textId="77777777" w:rsidR="00DE7E04" w:rsidRPr="003E6B9A" w:rsidRDefault="00DE7E04" w:rsidP="00DE7E04"/>
        </w:tc>
        <w:tc>
          <w:tcPr>
            <w:tcW w:w="823" w:type="dxa"/>
          </w:tcPr>
          <w:p w14:paraId="7BEB7C0A" w14:textId="77777777" w:rsidR="00DE7E04" w:rsidRDefault="00DE7E04" w:rsidP="00DE7E04"/>
        </w:tc>
        <w:tc>
          <w:tcPr>
            <w:tcW w:w="3685" w:type="dxa"/>
            <w:vMerge/>
          </w:tcPr>
          <w:p w14:paraId="140296A1" w14:textId="77777777" w:rsidR="00DE7E04" w:rsidRDefault="00DE7E04" w:rsidP="00DE7E04"/>
        </w:tc>
      </w:tr>
      <w:tr w:rsidR="00DE7E04" w14:paraId="5237532F" w14:textId="77777777" w:rsidTr="00F862D6">
        <w:tc>
          <w:tcPr>
            <w:tcW w:w="1020" w:type="dxa"/>
          </w:tcPr>
          <w:p w14:paraId="7759C605" w14:textId="77777777" w:rsidR="00DE7E04" w:rsidRDefault="00DE7E04" w:rsidP="00DE7E04">
            <w:r>
              <w:t>Vyřizuje</w:t>
            </w:r>
          </w:p>
        </w:tc>
        <w:tc>
          <w:tcPr>
            <w:tcW w:w="2552" w:type="dxa"/>
          </w:tcPr>
          <w:p w14:paraId="191CF17E" w14:textId="77777777" w:rsidR="00DE7E04" w:rsidRPr="000F3143" w:rsidRDefault="00DE7E04" w:rsidP="00DE7E04">
            <w:r w:rsidRPr="000F3143">
              <w:t>Ing. Radomíra Rečková</w:t>
            </w:r>
          </w:p>
          <w:p w14:paraId="4A0EADDE" w14:textId="77777777" w:rsidR="00DE7E04" w:rsidRPr="003E6B9A" w:rsidRDefault="00DE7E04" w:rsidP="00DE7E04"/>
        </w:tc>
        <w:tc>
          <w:tcPr>
            <w:tcW w:w="823" w:type="dxa"/>
          </w:tcPr>
          <w:p w14:paraId="303107D3" w14:textId="77777777" w:rsidR="00DE7E04" w:rsidRDefault="00DE7E04" w:rsidP="00DE7E04"/>
        </w:tc>
        <w:tc>
          <w:tcPr>
            <w:tcW w:w="3685" w:type="dxa"/>
            <w:vMerge/>
          </w:tcPr>
          <w:p w14:paraId="6405EBE3" w14:textId="77777777" w:rsidR="00DE7E04" w:rsidRDefault="00DE7E04" w:rsidP="00DE7E04"/>
        </w:tc>
      </w:tr>
      <w:tr w:rsidR="00DE7E04" w14:paraId="192D4EE6" w14:textId="77777777" w:rsidTr="00F862D6">
        <w:tc>
          <w:tcPr>
            <w:tcW w:w="1020" w:type="dxa"/>
          </w:tcPr>
          <w:p w14:paraId="2F7F053F" w14:textId="77777777" w:rsidR="00DE7E04" w:rsidRDefault="00DE7E04" w:rsidP="00DE7E04"/>
        </w:tc>
        <w:tc>
          <w:tcPr>
            <w:tcW w:w="2552" w:type="dxa"/>
          </w:tcPr>
          <w:p w14:paraId="36F90D31" w14:textId="77777777" w:rsidR="00DE7E04" w:rsidRPr="003E6B9A" w:rsidRDefault="00DE7E04" w:rsidP="00DE7E04"/>
        </w:tc>
        <w:tc>
          <w:tcPr>
            <w:tcW w:w="823" w:type="dxa"/>
          </w:tcPr>
          <w:p w14:paraId="0B7BD956" w14:textId="77777777" w:rsidR="00DE7E04" w:rsidRDefault="00DE7E04" w:rsidP="00DE7E04"/>
        </w:tc>
        <w:tc>
          <w:tcPr>
            <w:tcW w:w="3685" w:type="dxa"/>
            <w:vMerge/>
          </w:tcPr>
          <w:p w14:paraId="294D6520" w14:textId="77777777" w:rsidR="00DE7E04" w:rsidRDefault="00DE7E04" w:rsidP="00DE7E04"/>
        </w:tc>
      </w:tr>
      <w:tr w:rsidR="00DE7E04" w14:paraId="635DFF9F" w14:textId="77777777" w:rsidTr="00F862D6">
        <w:tc>
          <w:tcPr>
            <w:tcW w:w="1020" w:type="dxa"/>
          </w:tcPr>
          <w:p w14:paraId="7A3891F6" w14:textId="77777777" w:rsidR="00DE7E04" w:rsidRDefault="00DE7E04" w:rsidP="00DE7E04">
            <w:r>
              <w:t>Mobil</w:t>
            </w:r>
          </w:p>
        </w:tc>
        <w:tc>
          <w:tcPr>
            <w:tcW w:w="2552" w:type="dxa"/>
          </w:tcPr>
          <w:p w14:paraId="67448459" w14:textId="06693582" w:rsidR="00DE7E04" w:rsidRPr="003E6B9A" w:rsidRDefault="00DE7E04" w:rsidP="00DE7E04">
            <w:r w:rsidRPr="000F3143">
              <w:t>+420 725 744 197</w:t>
            </w:r>
          </w:p>
        </w:tc>
        <w:tc>
          <w:tcPr>
            <w:tcW w:w="823" w:type="dxa"/>
          </w:tcPr>
          <w:p w14:paraId="4A963F72" w14:textId="77777777" w:rsidR="00DE7E04" w:rsidRDefault="00DE7E04" w:rsidP="00DE7E04"/>
        </w:tc>
        <w:tc>
          <w:tcPr>
            <w:tcW w:w="3685" w:type="dxa"/>
            <w:vMerge/>
          </w:tcPr>
          <w:p w14:paraId="010CCE96" w14:textId="77777777" w:rsidR="00DE7E04" w:rsidRDefault="00DE7E04" w:rsidP="00DE7E04"/>
        </w:tc>
      </w:tr>
      <w:tr w:rsidR="00DE7E04" w14:paraId="2250880D" w14:textId="77777777" w:rsidTr="00F862D6">
        <w:tc>
          <w:tcPr>
            <w:tcW w:w="1020" w:type="dxa"/>
          </w:tcPr>
          <w:p w14:paraId="28245A45" w14:textId="77777777" w:rsidR="00DE7E04" w:rsidRDefault="00DE7E04" w:rsidP="00DE7E04">
            <w:r>
              <w:t>E-mail</w:t>
            </w:r>
          </w:p>
        </w:tc>
        <w:tc>
          <w:tcPr>
            <w:tcW w:w="2552" w:type="dxa"/>
          </w:tcPr>
          <w:p w14:paraId="15A7D067" w14:textId="0D3681B0" w:rsidR="00DE7E04" w:rsidRPr="003E6B9A" w:rsidRDefault="00DE7E04" w:rsidP="00DE7E04">
            <w:hyperlink r:id="rId11" w:history="1">
              <w:r w:rsidRPr="00196E00">
                <w:rPr>
                  <w:rStyle w:val="Hypertextovodkaz"/>
                </w:rPr>
                <w:t>Reckova@spravazeleznic.cz</w:t>
              </w:r>
            </w:hyperlink>
          </w:p>
        </w:tc>
        <w:tc>
          <w:tcPr>
            <w:tcW w:w="823" w:type="dxa"/>
          </w:tcPr>
          <w:p w14:paraId="61F2AFE5" w14:textId="77777777" w:rsidR="00DE7E04" w:rsidRDefault="00DE7E04" w:rsidP="00DE7E04"/>
        </w:tc>
        <w:tc>
          <w:tcPr>
            <w:tcW w:w="3685" w:type="dxa"/>
            <w:vMerge/>
          </w:tcPr>
          <w:p w14:paraId="3652D20A" w14:textId="77777777" w:rsidR="00DE7E04" w:rsidRDefault="00DE7E04" w:rsidP="00DE7E04"/>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5E024CB0" w:rsidR="009A7568" w:rsidRPr="003E6B9A" w:rsidRDefault="009A7568" w:rsidP="009A7568">
            <w:r w:rsidRPr="003E6B9A">
              <w:fldChar w:fldCharType="begin"/>
            </w:r>
            <w:r w:rsidRPr="003E6B9A">
              <w:instrText xml:space="preserve"> DATE  \@ "d. MMMM yyyy"  \* MERGEFORMAT </w:instrText>
            </w:r>
            <w:r w:rsidRPr="003E6B9A">
              <w:fldChar w:fldCharType="separate"/>
            </w:r>
            <w:r w:rsidR="00C74C44">
              <w:rPr>
                <w:noProof/>
              </w:rPr>
              <w:t>11. září 2025</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1E08E869" w:rsidR="00335122" w:rsidRDefault="00CB7B5A" w:rsidP="005B70CF">
      <w:pPr>
        <w:spacing w:after="0" w:line="240" w:lineRule="auto"/>
        <w:rPr>
          <w:rFonts w:eastAsia="Times New Roman" w:cs="Times New Roman"/>
          <w:lang w:eastAsia="cs-CZ"/>
        </w:rPr>
      </w:pPr>
      <w:r w:rsidRPr="00CB7B5A">
        <w:rPr>
          <w:rFonts w:eastAsia="Calibri" w:cs="Times New Roman"/>
          <w:lang w:eastAsia="cs-CZ"/>
        </w:rPr>
        <w:t>Věc:</w:t>
      </w:r>
      <w:r w:rsidR="005B70CF">
        <w:rPr>
          <w:rFonts w:eastAsia="Calibri" w:cs="Times New Roman"/>
          <w:lang w:eastAsia="cs-CZ"/>
        </w:rPr>
        <w:t xml:space="preserve"> </w:t>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F82465">
        <w:rPr>
          <w:rFonts w:eastAsia="Calibri" w:cs="Times New Roman"/>
          <w:lang w:eastAsia="cs-CZ"/>
        </w:rPr>
        <w:t>13</w:t>
      </w:r>
    </w:p>
    <w:p w14:paraId="25C6ADAC" w14:textId="46AA9AFA" w:rsidR="00CB7B5A" w:rsidRDefault="00CB7B5A" w:rsidP="005B70CF">
      <w:pPr>
        <w:spacing w:after="0" w:line="240" w:lineRule="auto"/>
        <w:ind w:left="426"/>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w:t>
      </w:r>
      <w:r w:rsidR="00642D90" w:rsidRPr="00642D90">
        <w:rPr>
          <w:rFonts w:eastAsia="Calibri" w:cs="Times New Roman"/>
          <w:b/>
          <w:bCs/>
          <w:lang w:eastAsia="cs-CZ"/>
        </w:rPr>
        <w:t>Rekonstrukce traťového úseku Žďár nad Sázavou (mimo) – Sázava u Žďáru (mimo)</w:t>
      </w:r>
      <w:r w:rsidR="00F208F1">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1B7AF10A"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5552E9FE" w14:textId="0CCAC44A" w:rsidR="00983448" w:rsidRPr="0034786F" w:rsidRDefault="003F2CEE" w:rsidP="00983448">
      <w:pPr>
        <w:spacing w:after="0" w:line="240" w:lineRule="auto"/>
        <w:jc w:val="both"/>
        <w:rPr>
          <w:rFonts w:asciiTheme="majorHAnsi" w:eastAsia="Calibri" w:hAnsiTheme="majorHAnsi" w:cs="Times New Roman"/>
          <w:b/>
          <w:lang w:eastAsia="cs-CZ"/>
        </w:rPr>
      </w:pPr>
      <w:r>
        <w:rPr>
          <w:rFonts w:eastAsia="Calibri" w:cs="Times New Roman"/>
          <w:b/>
          <w:lang w:eastAsia="cs-CZ"/>
        </w:rPr>
        <w:br/>
      </w:r>
      <w:r w:rsidR="00983448" w:rsidRPr="0034786F">
        <w:rPr>
          <w:rFonts w:asciiTheme="majorHAnsi" w:eastAsia="Calibri" w:hAnsiTheme="majorHAnsi" w:cs="Times New Roman"/>
          <w:b/>
          <w:lang w:eastAsia="cs-CZ"/>
        </w:rPr>
        <w:t>Dotaz č. 1</w:t>
      </w:r>
      <w:r w:rsidR="003F1FEB" w:rsidRPr="0034786F">
        <w:rPr>
          <w:rFonts w:asciiTheme="majorHAnsi" w:eastAsia="Calibri" w:hAnsiTheme="majorHAnsi" w:cs="Times New Roman"/>
          <w:b/>
          <w:lang w:eastAsia="cs-CZ"/>
        </w:rPr>
        <w:t>6</w:t>
      </w:r>
      <w:r w:rsidR="007A7692" w:rsidRPr="0034786F">
        <w:rPr>
          <w:rFonts w:asciiTheme="majorHAnsi" w:eastAsia="Calibri" w:hAnsiTheme="majorHAnsi" w:cs="Times New Roman"/>
          <w:b/>
          <w:lang w:eastAsia="cs-CZ"/>
        </w:rPr>
        <w:t>6</w:t>
      </w:r>
      <w:r w:rsidR="00983448" w:rsidRPr="0034786F">
        <w:rPr>
          <w:rFonts w:asciiTheme="majorHAnsi" w:eastAsia="Calibri" w:hAnsiTheme="majorHAnsi" w:cs="Times New Roman"/>
          <w:b/>
          <w:lang w:eastAsia="cs-CZ"/>
        </w:rPr>
        <w:t>:</w:t>
      </w:r>
    </w:p>
    <w:p w14:paraId="207F94C1" w14:textId="69148893" w:rsidR="003F2CEE" w:rsidRPr="00C74C44" w:rsidRDefault="002A61F1" w:rsidP="003F2CEE">
      <w:pPr>
        <w:pStyle w:val="Odstavecseseznamem"/>
        <w:spacing w:after="0" w:line="240" w:lineRule="auto"/>
        <w:ind w:left="0"/>
        <w:contextualSpacing w:val="0"/>
        <w:jc w:val="both"/>
        <w:rPr>
          <w:rFonts w:asciiTheme="majorHAnsi" w:eastAsia="Times New Roman" w:hAnsiTheme="majorHAnsi" w:cs="Arial"/>
          <w:spacing w:val="4"/>
        </w:rPr>
      </w:pPr>
      <w:r w:rsidRPr="0034786F">
        <w:rPr>
          <w:rFonts w:asciiTheme="majorHAnsi" w:eastAsia="Times New Roman" w:hAnsiTheme="majorHAnsi" w:cs="Arial"/>
          <w:spacing w:val="4"/>
        </w:rPr>
        <w:t xml:space="preserve">V objektu SO 01-12-01 Nástupiště, </w:t>
      </w:r>
      <w:proofErr w:type="spellStart"/>
      <w:r w:rsidRPr="0034786F">
        <w:rPr>
          <w:rFonts w:asciiTheme="majorHAnsi" w:eastAsia="Times New Roman" w:hAnsiTheme="majorHAnsi" w:cs="Arial"/>
          <w:spacing w:val="4"/>
        </w:rPr>
        <w:t>zast</w:t>
      </w:r>
      <w:proofErr w:type="spellEnd"/>
      <w:r w:rsidRPr="0034786F">
        <w:rPr>
          <w:rFonts w:asciiTheme="majorHAnsi" w:eastAsia="Times New Roman" w:hAnsiTheme="majorHAnsi" w:cs="Arial"/>
          <w:spacing w:val="4"/>
        </w:rPr>
        <w:t xml:space="preserve">. Hamry nad Sázavou jsou z půdorysu patrné dva </w:t>
      </w:r>
      <w:r w:rsidRPr="00C74C44">
        <w:rPr>
          <w:rFonts w:asciiTheme="majorHAnsi" w:eastAsia="Times New Roman" w:hAnsiTheme="majorHAnsi" w:cs="Arial"/>
          <w:spacing w:val="4"/>
        </w:rPr>
        <w:t>typy svodného potrubí DN200 a DN150. Ve výkaz výměr je pouze položka pro DN200. Doplní zadavatel položku pro potrubí DN150?</w:t>
      </w:r>
    </w:p>
    <w:p w14:paraId="18418800" w14:textId="77777777" w:rsidR="00983448" w:rsidRPr="00C74C44" w:rsidRDefault="00983448" w:rsidP="00A83EC7">
      <w:pPr>
        <w:spacing w:after="0" w:line="240" w:lineRule="auto"/>
        <w:jc w:val="both"/>
        <w:rPr>
          <w:rFonts w:asciiTheme="majorHAnsi" w:eastAsia="Calibri" w:hAnsiTheme="majorHAnsi" w:cs="Times New Roman"/>
          <w:b/>
          <w:lang w:eastAsia="cs-CZ"/>
        </w:rPr>
      </w:pPr>
      <w:r w:rsidRPr="00C74C44">
        <w:rPr>
          <w:rFonts w:asciiTheme="majorHAnsi" w:eastAsia="Calibri" w:hAnsiTheme="majorHAnsi" w:cs="Times New Roman"/>
          <w:b/>
          <w:lang w:eastAsia="cs-CZ"/>
        </w:rPr>
        <w:t xml:space="preserve">Odpověď: </w:t>
      </w:r>
    </w:p>
    <w:p w14:paraId="3670DB2B" w14:textId="16AF6586" w:rsidR="00983448" w:rsidRPr="00C74C44" w:rsidRDefault="00A83EC7" w:rsidP="00A83EC7">
      <w:pPr>
        <w:spacing w:after="0" w:line="240" w:lineRule="auto"/>
        <w:jc w:val="both"/>
        <w:rPr>
          <w:rFonts w:asciiTheme="majorHAnsi" w:eastAsia="Calibri" w:hAnsiTheme="majorHAnsi" w:cs="Times New Roman"/>
          <w:bCs/>
          <w:lang w:eastAsia="cs-CZ"/>
        </w:rPr>
      </w:pPr>
      <w:r w:rsidRPr="00C74C44">
        <w:rPr>
          <w:rFonts w:asciiTheme="majorHAnsi" w:eastAsia="Calibri" w:hAnsiTheme="majorHAnsi" w:cs="Times New Roman"/>
          <w:bCs/>
          <w:lang w:eastAsia="cs-CZ"/>
        </w:rPr>
        <w:t>Položka „VNITŘNÍ KANALIZACE Z PLAST TRUB DO DN 200“ byla nahrazena položkou „POTRUBÍ Z TRUB PLASTOVÝCH ODPADNÍCH DN DO 200MM“ a dále byla přidána chybějící položka „POTRUBÍ Z TRUB PLASTOVÝCH ODPADNÍCH DN DO 150MM“. Množství bylo přepočítáno.</w:t>
      </w:r>
    </w:p>
    <w:p w14:paraId="39517FFC" w14:textId="4CCBD6DD" w:rsidR="00BA7673" w:rsidRPr="00C74C44" w:rsidRDefault="00BA7673" w:rsidP="00A83EC7">
      <w:pPr>
        <w:spacing w:after="0" w:line="240" w:lineRule="auto"/>
        <w:jc w:val="both"/>
        <w:rPr>
          <w:rFonts w:asciiTheme="majorHAnsi" w:eastAsia="Calibri" w:hAnsiTheme="majorHAnsi" w:cs="Times New Roman"/>
          <w:b/>
          <w:lang w:eastAsia="cs-CZ"/>
        </w:rPr>
      </w:pPr>
      <w:r w:rsidRPr="00C74C44">
        <w:rPr>
          <w:rFonts w:asciiTheme="majorHAnsi" w:eastAsia="Calibri" w:hAnsiTheme="majorHAnsi" w:cs="Times New Roman"/>
          <w:bCs/>
          <w:lang w:eastAsia="cs-CZ"/>
        </w:rPr>
        <w:t>Soupis prací byl upraven.</w:t>
      </w:r>
    </w:p>
    <w:p w14:paraId="327DBBF0" w14:textId="77777777" w:rsidR="007E71B8" w:rsidRPr="00C74C44" w:rsidRDefault="007E71B8" w:rsidP="00CC6C1E">
      <w:pPr>
        <w:spacing w:after="0" w:line="240" w:lineRule="auto"/>
        <w:rPr>
          <w:rFonts w:asciiTheme="majorHAnsi" w:eastAsia="Calibri" w:hAnsiTheme="majorHAnsi" w:cs="Times New Roman"/>
          <w:b/>
          <w:lang w:eastAsia="cs-CZ"/>
        </w:rPr>
      </w:pPr>
    </w:p>
    <w:p w14:paraId="26E5028C" w14:textId="77777777" w:rsidR="0065102E" w:rsidRPr="00C74C44" w:rsidRDefault="0065102E" w:rsidP="00CC6C1E">
      <w:pPr>
        <w:spacing w:after="0" w:line="240" w:lineRule="auto"/>
        <w:rPr>
          <w:rFonts w:asciiTheme="majorHAnsi" w:eastAsia="Calibri" w:hAnsiTheme="majorHAnsi" w:cs="Times New Roman"/>
          <w:b/>
          <w:lang w:eastAsia="cs-CZ"/>
        </w:rPr>
      </w:pPr>
    </w:p>
    <w:p w14:paraId="5B673E87" w14:textId="76EA66D6" w:rsidR="007E71B8" w:rsidRPr="00C74C44" w:rsidRDefault="007E71B8" w:rsidP="007E71B8">
      <w:pPr>
        <w:spacing w:after="0" w:line="240" w:lineRule="auto"/>
        <w:jc w:val="both"/>
        <w:rPr>
          <w:rFonts w:asciiTheme="majorHAnsi" w:eastAsia="Calibri" w:hAnsiTheme="majorHAnsi" w:cs="Times New Roman"/>
          <w:b/>
          <w:lang w:eastAsia="cs-CZ"/>
        </w:rPr>
      </w:pPr>
      <w:r w:rsidRPr="00C74C44">
        <w:rPr>
          <w:rFonts w:asciiTheme="majorHAnsi" w:eastAsia="Calibri" w:hAnsiTheme="majorHAnsi" w:cs="Times New Roman"/>
          <w:b/>
          <w:lang w:eastAsia="cs-CZ"/>
        </w:rPr>
        <w:t>Dotaz č. 16</w:t>
      </w:r>
      <w:r w:rsidR="007A7692" w:rsidRPr="00C74C44">
        <w:rPr>
          <w:rFonts w:asciiTheme="majorHAnsi" w:eastAsia="Calibri" w:hAnsiTheme="majorHAnsi" w:cs="Times New Roman"/>
          <w:b/>
          <w:lang w:eastAsia="cs-CZ"/>
        </w:rPr>
        <w:t>7</w:t>
      </w:r>
      <w:r w:rsidRPr="00C74C44">
        <w:rPr>
          <w:rFonts w:asciiTheme="majorHAnsi" w:eastAsia="Calibri" w:hAnsiTheme="majorHAnsi" w:cs="Times New Roman"/>
          <w:b/>
          <w:lang w:eastAsia="cs-CZ"/>
        </w:rPr>
        <w:t>:</w:t>
      </w:r>
    </w:p>
    <w:p w14:paraId="22D69903" w14:textId="2A82BB4F" w:rsidR="007E71B8" w:rsidRPr="00C74C44" w:rsidRDefault="002A61F1" w:rsidP="007E71B8">
      <w:pPr>
        <w:pStyle w:val="Odstavecseseznamem"/>
        <w:spacing w:after="0" w:line="240" w:lineRule="auto"/>
        <w:ind w:left="0"/>
        <w:contextualSpacing w:val="0"/>
        <w:jc w:val="both"/>
        <w:rPr>
          <w:rFonts w:asciiTheme="majorHAnsi" w:eastAsia="Times New Roman" w:hAnsiTheme="majorHAnsi" w:cs="Arial"/>
          <w:spacing w:val="4"/>
        </w:rPr>
      </w:pPr>
      <w:r w:rsidRPr="00C74C44">
        <w:rPr>
          <w:rFonts w:asciiTheme="majorHAnsi" w:eastAsia="Times New Roman" w:hAnsiTheme="majorHAnsi" w:cs="Arial"/>
          <w:spacing w:val="4"/>
        </w:rPr>
        <w:t xml:space="preserve">V objektu SO 01-12-01 Nástupiště, </w:t>
      </w:r>
      <w:proofErr w:type="spellStart"/>
      <w:r w:rsidRPr="00C74C44">
        <w:rPr>
          <w:rFonts w:asciiTheme="majorHAnsi" w:eastAsia="Times New Roman" w:hAnsiTheme="majorHAnsi" w:cs="Arial"/>
          <w:spacing w:val="4"/>
        </w:rPr>
        <w:t>zast</w:t>
      </w:r>
      <w:proofErr w:type="spellEnd"/>
      <w:r w:rsidRPr="00C74C44">
        <w:rPr>
          <w:rFonts w:asciiTheme="majorHAnsi" w:eastAsia="Times New Roman" w:hAnsiTheme="majorHAnsi" w:cs="Arial"/>
          <w:spacing w:val="4"/>
        </w:rPr>
        <w:t>. Hamry nad Sázavou je patrné schodiště tvořené kamennými deskami. Domníváme se, že ve výkazu výměr chybí položky pro zřízení tohoto schodiště (monolit a kamenné desky). Prosíme o doplnění položek do výkazu výměr.</w:t>
      </w:r>
    </w:p>
    <w:p w14:paraId="1DB8C502" w14:textId="77777777" w:rsidR="007E71B8" w:rsidRPr="00C74C44" w:rsidRDefault="007E71B8" w:rsidP="00D706AC">
      <w:pPr>
        <w:spacing w:after="0" w:line="240" w:lineRule="auto"/>
        <w:jc w:val="both"/>
        <w:rPr>
          <w:rFonts w:asciiTheme="majorHAnsi" w:eastAsia="Calibri" w:hAnsiTheme="majorHAnsi" w:cs="Times New Roman"/>
          <w:b/>
          <w:lang w:eastAsia="cs-CZ"/>
        </w:rPr>
      </w:pPr>
      <w:r w:rsidRPr="00C74C44">
        <w:rPr>
          <w:rFonts w:asciiTheme="majorHAnsi" w:eastAsia="Calibri" w:hAnsiTheme="majorHAnsi" w:cs="Times New Roman"/>
          <w:b/>
          <w:lang w:eastAsia="cs-CZ"/>
        </w:rPr>
        <w:t xml:space="preserve">Odpověď: </w:t>
      </w:r>
    </w:p>
    <w:p w14:paraId="37E15ADA" w14:textId="183543D1" w:rsidR="007E71B8" w:rsidRPr="00C74C44" w:rsidRDefault="00D706AC" w:rsidP="00D706AC">
      <w:pPr>
        <w:spacing w:after="0" w:line="240" w:lineRule="auto"/>
        <w:jc w:val="both"/>
        <w:rPr>
          <w:rFonts w:asciiTheme="majorHAnsi" w:eastAsia="Calibri" w:hAnsiTheme="majorHAnsi" w:cs="Times New Roman"/>
          <w:bCs/>
          <w:lang w:eastAsia="cs-CZ"/>
        </w:rPr>
      </w:pPr>
      <w:r w:rsidRPr="00C74C44">
        <w:rPr>
          <w:rFonts w:asciiTheme="majorHAnsi" w:eastAsia="Calibri" w:hAnsiTheme="majorHAnsi" w:cs="Times New Roman"/>
          <w:bCs/>
          <w:lang w:eastAsia="cs-CZ"/>
        </w:rPr>
        <w:t>Byla doplněna chybějící položka „SCHODIŠŤOVÉ STUPNĚ, Z DÍLCŮ KAMENNÝCH“ a s tím i položka „PODKLADNÍ A VÝPLŇOVÉ VRSTVY Z PROSTÉHO BETONU C25/30“ a „PODKL A VÝPLŇ VRSTVY Z MALTY CEMENTOVÉ“, které slouží jako podklad pod tyto schodišťové stupně. Byly také upraveny popisky v půdorysu.</w:t>
      </w:r>
    </w:p>
    <w:p w14:paraId="4E775535" w14:textId="37E0FCB1" w:rsidR="00D706AC" w:rsidRPr="00C74C44" w:rsidRDefault="00D706AC" w:rsidP="00D706AC">
      <w:pPr>
        <w:spacing w:after="0" w:line="240" w:lineRule="auto"/>
        <w:jc w:val="both"/>
        <w:rPr>
          <w:rFonts w:asciiTheme="majorHAnsi" w:eastAsia="Calibri" w:hAnsiTheme="majorHAnsi" w:cs="Times New Roman"/>
          <w:lang w:eastAsia="cs-CZ"/>
        </w:rPr>
      </w:pPr>
      <w:r w:rsidRPr="00C74C44">
        <w:rPr>
          <w:rFonts w:asciiTheme="majorHAnsi" w:eastAsia="Calibri" w:hAnsiTheme="majorHAnsi" w:cs="Times New Roman"/>
          <w:lang w:eastAsia="cs-CZ"/>
        </w:rPr>
        <w:t>P</w:t>
      </w:r>
      <w:r w:rsidR="00BA7673" w:rsidRPr="00C74C44">
        <w:rPr>
          <w:rFonts w:asciiTheme="majorHAnsi" w:eastAsia="Calibri" w:hAnsiTheme="majorHAnsi" w:cs="Times New Roman"/>
          <w:lang w:eastAsia="cs-CZ"/>
        </w:rPr>
        <w:t>rojektová dokumentace byl</w:t>
      </w:r>
      <w:r w:rsidR="001F5883" w:rsidRPr="00C74C44">
        <w:rPr>
          <w:rFonts w:asciiTheme="majorHAnsi" w:eastAsia="Calibri" w:hAnsiTheme="majorHAnsi" w:cs="Times New Roman"/>
          <w:lang w:eastAsia="cs-CZ"/>
        </w:rPr>
        <w:t>a</w:t>
      </w:r>
      <w:r w:rsidRPr="00C74C44">
        <w:rPr>
          <w:rFonts w:asciiTheme="majorHAnsi" w:eastAsia="Calibri" w:hAnsiTheme="majorHAnsi" w:cs="Times New Roman"/>
          <w:lang w:eastAsia="cs-CZ"/>
        </w:rPr>
        <w:t xml:space="preserve"> přiložena</w:t>
      </w:r>
      <w:r w:rsidR="00BA7673" w:rsidRPr="00C74C44">
        <w:rPr>
          <w:rFonts w:asciiTheme="majorHAnsi" w:eastAsia="Calibri" w:hAnsiTheme="majorHAnsi" w:cs="Times New Roman"/>
          <w:lang w:eastAsia="cs-CZ"/>
        </w:rPr>
        <w:t>.</w:t>
      </w:r>
    </w:p>
    <w:p w14:paraId="5F2726E1" w14:textId="77777777" w:rsidR="00774E1F" w:rsidRPr="00C74C44" w:rsidRDefault="00774E1F" w:rsidP="00CC6C1E">
      <w:pPr>
        <w:spacing w:after="0" w:line="240" w:lineRule="auto"/>
        <w:rPr>
          <w:rFonts w:asciiTheme="majorHAnsi" w:eastAsia="Calibri" w:hAnsiTheme="majorHAnsi" w:cs="Times New Roman"/>
          <w:b/>
          <w:lang w:eastAsia="cs-CZ"/>
        </w:rPr>
      </w:pPr>
    </w:p>
    <w:p w14:paraId="741EEE63" w14:textId="77777777" w:rsidR="0065102E" w:rsidRPr="00C74C44" w:rsidRDefault="0065102E" w:rsidP="0034786F">
      <w:pPr>
        <w:spacing w:after="0" w:line="240" w:lineRule="auto"/>
        <w:jc w:val="both"/>
        <w:rPr>
          <w:rFonts w:asciiTheme="majorHAnsi" w:eastAsia="Calibri" w:hAnsiTheme="majorHAnsi" w:cs="Times New Roman"/>
          <w:b/>
          <w:lang w:eastAsia="cs-CZ"/>
        </w:rPr>
      </w:pPr>
    </w:p>
    <w:p w14:paraId="58EA01E8" w14:textId="76F019E9" w:rsidR="0034786F" w:rsidRPr="00C74C44" w:rsidRDefault="0034786F" w:rsidP="0034786F">
      <w:pPr>
        <w:spacing w:after="0" w:line="240" w:lineRule="auto"/>
        <w:jc w:val="both"/>
        <w:rPr>
          <w:rFonts w:asciiTheme="majorHAnsi" w:eastAsia="Calibri" w:hAnsiTheme="majorHAnsi" w:cs="Times New Roman"/>
          <w:b/>
          <w:lang w:eastAsia="cs-CZ"/>
        </w:rPr>
      </w:pPr>
      <w:r w:rsidRPr="00C74C44">
        <w:rPr>
          <w:rFonts w:asciiTheme="majorHAnsi" w:eastAsia="Calibri" w:hAnsiTheme="majorHAnsi" w:cs="Times New Roman"/>
          <w:b/>
          <w:lang w:eastAsia="cs-CZ"/>
        </w:rPr>
        <w:t>Dotaz č. 168:</w:t>
      </w:r>
    </w:p>
    <w:p w14:paraId="61455852" w14:textId="77777777" w:rsidR="0034786F" w:rsidRPr="00C74C44" w:rsidRDefault="0034786F" w:rsidP="0034786F">
      <w:pPr>
        <w:pStyle w:val="Odstavecseseznamem"/>
        <w:spacing w:after="0" w:line="240" w:lineRule="auto"/>
        <w:ind w:left="0"/>
        <w:jc w:val="both"/>
        <w:rPr>
          <w:rFonts w:asciiTheme="majorHAnsi" w:eastAsia="Times New Roman" w:hAnsiTheme="majorHAnsi" w:cs="Arial"/>
          <w:b/>
          <w:bCs/>
          <w:spacing w:val="4"/>
        </w:rPr>
      </w:pPr>
      <w:r w:rsidRPr="00C74C44">
        <w:rPr>
          <w:rFonts w:asciiTheme="majorHAnsi" w:eastAsia="Times New Roman" w:hAnsiTheme="majorHAnsi" w:cs="Arial"/>
          <w:b/>
          <w:bCs/>
          <w:spacing w:val="4"/>
        </w:rPr>
        <w:t xml:space="preserve">SO 11-60-02 ŽST Žďár </w:t>
      </w:r>
      <w:proofErr w:type="spellStart"/>
      <w:r w:rsidRPr="00C74C44">
        <w:rPr>
          <w:rFonts w:asciiTheme="majorHAnsi" w:eastAsia="Times New Roman" w:hAnsiTheme="majorHAnsi" w:cs="Arial"/>
          <w:b/>
          <w:bCs/>
          <w:spacing w:val="4"/>
        </w:rPr>
        <w:t>n.S</w:t>
      </w:r>
      <w:proofErr w:type="spellEnd"/>
      <w:r w:rsidRPr="00C74C44">
        <w:rPr>
          <w:rFonts w:asciiTheme="majorHAnsi" w:eastAsia="Times New Roman" w:hAnsiTheme="majorHAnsi" w:cs="Arial"/>
          <w:b/>
          <w:bCs/>
          <w:spacing w:val="4"/>
        </w:rPr>
        <w:t xml:space="preserve">., </w:t>
      </w:r>
      <w:proofErr w:type="spellStart"/>
      <w:r w:rsidRPr="00C74C44">
        <w:rPr>
          <w:rFonts w:asciiTheme="majorHAnsi" w:eastAsia="Times New Roman" w:hAnsiTheme="majorHAnsi" w:cs="Arial"/>
          <w:b/>
          <w:bCs/>
          <w:spacing w:val="4"/>
        </w:rPr>
        <w:t>kabelovod</w:t>
      </w:r>
      <w:proofErr w:type="spellEnd"/>
    </w:p>
    <w:p w14:paraId="3C5A37CD" w14:textId="77777777" w:rsidR="0034786F" w:rsidRPr="00C74C44" w:rsidRDefault="0034786F" w:rsidP="0034786F">
      <w:pPr>
        <w:pStyle w:val="Odstavecseseznamem"/>
        <w:spacing w:after="0" w:line="240" w:lineRule="auto"/>
        <w:ind w:left="0"/>
        <w:jc w:val="both"/>
        <w:rPr>
          <w:rFonts w:asciiTheme="majorHAnsi" w:eastAsia="Times New Roman" w:hAnsiTheme="majorHAnsi" w:cs="Arial"/>
          <w:spacing w:val="4"/>
        </w:rPr>
      </w:pPr>
      <w:r w:rsidRPr="00C74C44">
        <w:rPr>
          <w:rFonts w:asciiTheme="majorHAnsi" w:eastAsia="Times New Roman" w:hAnsiTheme="majorHAnsi" w:cs="Arial"/>
          <w:spacing w:val="4"/>
        </w:rPr>
        <w:t>Objevili jsme nesrovnalost ve vztahu technická zpráva vs Výkaz výměr a půdorys.</w:t>
      </w:r>
    </w:p>
    <w:p w14:paraId="6C1B9088" w14:textId="77777777" w:rsidR="0034786F" w:rsidRPr="00C74C44" w:rsidRDefault="0034786F" w:rsidP="0034786F">
      <w:pPr>
        <w:pStyle w:val="Odstavecseseznamem"/>
        <w:spacing w:after="0" w:line="240" w:lineRule="auto"/>
        <w:ind w:left="0"/>
        <w:jc w:val="both"/>
        <w:rPr>
          <w:rFonts w:asciiTheme="majorHAnsi" w:eastAsia="Times New Roman" w:hAnsiTheme="majorHAnsi" w:cs="Arial"/>
          <w:spacing w:val="4"/>
        </w:rPr>
      </w:pPr>
      <w:r w:rsidRPr="00C74C44">
        <w:rPr>
          <w:rFonts w:asciiTheme="majorHAnsi" w:eastAsia="Times New Roman" w:hAnsiTheme="majorHAnsi" w:cs="Arial"/>
          <w:spacing w:val="4"/>
        </w:rPr>
        <w:t>Nesedí počet šachet a jejich materiálový základ.</w:t>
      </w:r>
    </w:p>
    <w:p w14:paraId="2457F3DB" w14:textId="134E5A10" w:rsidR="0034786F" w:rsidRPr="00C74C44" w:rsidRDefault="0034786F" w:rsidP="0034786F">
      <w:pPr>
        <w:pStyle w:val="Odstavecseseznamem"/>
        <w:spacing w:after="0" w:line="240" w:lineRule="auto"/>
        <w:ind w:left="0"/>
        <w:contextualSpacing w:val="0"/>
        <w:jc w:val="both"/>
        <w:rPr>
          <w:rFonts w:asciiTheme="majorHAnsi" w:eastAsia="Times New Roman" w:hAnsiTheme="majorHAnsi" w:cs="Arial"/>
          <w:spacing w:val="4"/>
        </w:rPr>
      </w:pPr>
      <w:r w:rsidRPr="00C74C44">
        <w:rPr>
          <w:rFonts w:asciiTheme="majorHAnsi" w:eastAsia="Times New Roman" w:hAnsiTheme="majorHAnsi" w:cs="Arial"/>
          <w:spacing w:val="4"/>
        </w:rPr>
        <w:t>Žádáme zadavatele o soulad.</w:t>
      </w:r>
    </w:p>
    <w:p w14:paraId="5D32E0DD" w14:textId="77777777" w:rsidR="0034786F" w:rsidRPr="00C74C44" w:rsidRDefault="0034786F" w:rsidP="0034786F">
      <w:pPr>
        <w:spacing w:after="0" w:line="240" w:lineRule="auto"/>
        <w:jc w:val="both"/>
        <w:rPr>
          <w:rFonts w:eastAsia="Calibri" w:cs="Times New Roman"/>
          <w:b/>
          <w:lang w:eastAsia="cs-CZ"/>
        </w:rPr>
      </w:pPr>
      <w:r w:rsidRPr="00C74C44">
        <w:rPr>
          <w:rFonts w:eastAsia="Calibri" w:cs="Times New Roman"/>
          <w:b/>
          <w:lang w:eastAsia="cs-CZ"/>
        </w:rPr>
        <w:t xml:space="preserve">Odpověď: </w:t>
      </w:r>
    </w:p>
    <w:p w14:paraId="03E962FE" w14:textId="70A0C435" w:rsidR="0034786F" w:rsidRPr="00C74C44" w:rsidRDefault="00312DE7" w:rsidP="0034786F">
      <w:pPr>
        <w:spacing w:after="0" w:line="240" w:lineRule="auto"/>
        <w:jc w:val="both"/>
        <w:rPr>
          <w:rFonts w:eastAsia="Calibri" w:cs="Times New Roman"/>
          <w:bCs/>
          <w:lang w:eastAsia="cs-CZ"/>
        </w:rPr>
      </w:pPr>
      <w:r w:rsidRPr="00C74C44">
        <w:rPr>
          <w:rFonts w:eastAsia="Calibri" w:cs="Times New Roman"/>
          <w:bCs/>
          <w:lang w:eastAsia="cs-CZ"/>
        </w:rPr>
        <w:t>T</w:t>
      </w:r>
      <w:r w:rsidR="00BA7673" w:rsidRPr="00C74C44">
        <w:rPr>
          <w:rFonts w:eastAsia="Calibri" w:cs="Times New Roman"/>
          <w:bCs/>
          <w:lang w:eastAsia="cs-CZ"/>
        </w:rPr>
        <w:t>echnická zpráva</w:t>
      </w:r>
      <w:r w:rsidR="00F0713E" w:rsidRPr="00C74C44">
        <w:rPr>
          <w:rFonts w:eastAsia="Calibri" w:cs="Times New Roman"/>
          <w:bCs/>
          <w:lang w:eastAsia="cs-CZ"/>
        </w:rPr>
        <w:t xml:space="preserve">, </w:t>
      </w:r>
      <w:r w:rsidR="00BA7673" w:rsidRPr="00C74C44">
        <w:rPr>
          <w:rFonts w:eastAsia="Calibri" w:cs="Times New Roman"/>
          <w:bCs/>
          <w:lang w:eastAsia="cs-CZ"/>
        </w:rPr>
        <w:t xml:space="preserve">soupis prací </w:t>
      </w:r>
      <w:r w:rsidR="00F0713E" w:rsidRPr="00C74C44">
        <w:rPr>
          <w:rFonts w:eastAsia="Calibri" w:cs="Times New Roman"/>
          <w:bCs/>
          <w:lang w:eastAsia="cs-CZ"/>
        </w:rPr>
        <w:t>a půdorys SO 11-60-02 byly překontrolovány a nesrovnalosti sladěny.</w:t>
      </w:r>
    </w:p>
    <w:p w14:paraId="0CB88149" w14:textId="62941EDC" w:rsidR="00F0713E" w:rsidRPr="00C74C44" w:rsidRDefault="00F0713E" w:rsidP="0034786F">
      <w:pPr>
        <w:spacing w:after="0" w:line="240" w:lineRule="auto"/>
        <w:jc w:val="both"/>
        <w:rPr>
          <w:rFonts w:eastAsia="Calibri" w:cs="Times New Roman"/>
          <w:bCs/>
          <w:lang w:eastAsia="cs-CZ"/>
        </w:rPr>
      </w:pPr>
      <w:r w:rsidRPr="00C74C44">
        <w:rPr>
          <w:rFonts w:eastAsia="Calibri" w:cs="Times New Roman"/>
          <w:bCs/>
          <w:lang w:eastAsia="cs-CZ"/>
        </w:rPr>
        <w:t>P</w:t>
      </w:r>
      <w:r w:rsidR="00BA7673" w:rsidRPr="00C74C44">
        <w:rPr>
          <w:rFonts w:eastAsia="Calibri" w:cs="Times New Roman"/>
          <w:bCs/>
          <w:lang w:eastAsia="cs-CZ"/>
        </w:rPr>
        <w:t>rojektová dokumentace</w:t>
      </w:r>
      <w:r w:rsidR="001F5883" w:rsidRPr="00C74C44">
        <w:rPr>
          <w:rFonts w:eastAsia="Calibri" w:cs="Times New Roman"/>
          <w:bCs/>
          <w:lang w:eastAsia="cs-CZ"/>
        </w:rPr>
        <w:t xml:space="preserve"> byla</w:t>
      </w:r>
      <w:r w:rsidR="00BA7673" w:rsidRPr="00C74C44">
        <w:rPr>
          <w:rFonts w:eastAsia="Calibri" w:cs="Times New Roman"/>
          <w:bCs/>
          <w:lang w:eastAsia="cs-CZ"/>
        </w:rPr>
        <w:t xml:space="preserve"> </w:t>
      </w:r>
      <w:r w:rsidRPr="00C74C44">
        <w:rPr>
          <w:rFonts w:eastAsia="Calibri" w:cs="Times New Roman"/>
          <w:bCs/>
          <w:lang w:eastAsia="cs-CZ"/>
        </w:rPr>
        <w:t>přiložen</w:t>
      </w:r>
      <w:r w:rsidR="00BA7673" w:rsidRPr="00C74C44">
        <w:rPr>
          <w:rFonts w:eastAsia="Calibri" w:cs="Times New Roman"/>
          <w:bCs/>
          <w:lang w:eastAsia="cs-CZ"/>
        </w:rPr>
        <w:t>a.</w:t>
      </w:r>
    </w:p>
    <w:p w14:paraId="09641D55" w14:textId="77777777" w:rsidR="0034786F" w:rsidRPr="00C74C44" w:rsidRDefault="0034786F" w:rsidP="00CC6C1E">
      <w:pPr>
        <w:spacing w:after="0" w:line="240" w:lineRule="auto"/>
        <w:rPr>
          <w:rFonts w:eastAsia="Calibri" w:cs="Times New Roman"/>
          <w:b/>
          <w:lang w:eastAsia="cs-CZ"/>
        </w:rPr>
      </w:pPr>
    </w:p>
    <w:p w14:paraId="622739E1" w14:textId="77777777" w:rsidR="0034786F" w:rsidRPr="00C74C44" w:rsidRDefault="0034786F" w:rsidP="0034786F">
      <w:pPr>
        <w:spacing w:after="0" w:line="240" w:lineRule="auto"/>
        <w:rPr>
          <w:rFonts w:eastAsia="Calibri" w:cs="Times New Roman"/>
          <w:b/>
          <w:lang w:eastAsia="cs-CZ"/>
        </w:rPr>
      </w:pPr>
    </w:p>
    <w:p w14:paraId="15E4593D" w14:textId="4BC8800E" w:rsidR="0034786F" w:rsidRPr="00C74C44" w:rsidRDefault="0034786F" w:rsidP="0034786F">
      <w:pPr>
        <w:spacing w:after="0" w:line="240" w:lineRule="auto"/>
        <w:jc w:val="both"/>
        <w:rPr>
          <w:rFonts w:eastAsia="Calibri" w:cs="Times New Roman"/>
          <w:b/>
          <w:lang w:eastAsia="cs-CZ"/>
        </w:rPr>
      </w:pPr>
      <w:r w:rsidRPr="00C74C44">
        <w:rPr>
          <w:rFonts w:eastAsia="Calibri" w:cs="Times New Roman"/>
          <w:b/>
          <w:lang w:eastAsia="cs-CZ"/>
        </w:rPr>
        <w:t>Dotaz č. 16</w:t>
      </w:r>
      <w:r w:rsidR="008B046E" w:rsidRPr="00C74C44">
        <w:rPr>
          <w:rFonts w:eastAsia="Calibri" w:cs="Times New Roman"/>
          <w:b/>
          <w:lang w:eastAsia="cs-CZ"/>
        </w:rPr>
        <w:t>9</w:t>
      </w:r>
      <w:r w:rsidRPr="00C74C44">
        <w:rPr>
          <w:rFonts w:eastAsia="Calibri" w:cs="Times New Roman"/>
          <w:b/>
          <w:lang w:eastAsia="cs-CZ"/>
        </w:rPr>
        <w:t>:</w:t>
      </w:r>
    </w:p>
    <w:p w14:paraId="1A45EC40" w14:textId="77777777" w:rsidR="008B046E" w:rsidRPr="00C74C44" w:rsidRDefault="008B046E" w:rsidP="008B046E">
      <w:pPr>
        <w:spacing w:after="0" w:line="240" w:lineRule="auto"/>
        <w:rPr>
          <w:b/>
          <w:bCs/>
        </w:rPr>
      </w:pPr>
      <w:r w:rsidRPr="00C74C44">
        <w:rPr>
          <w:b/>
          <w:bCs/>
        </w:rPr>
        <w:t>PS 11-03-11 Žďár n. Sázavou - Sázava u Žďáru, DŘT</w:t>
      </w:r>
    </w:p>
    <w:p w14:paraId="07851F88" w14:textId="77777777" w:rsidR="008B046E" w:rsidRPr="00C74C44" w:rsidRDefault="008B046E" w:rsidP="00D037D7">
      <w:pPr>
        <w:spacing w:after="0" w:line="240" w:lineRule="auto"/>
        <w:jc w:val="both"/>
      </w:pPr>
      <w:r w:rsidRPr="00C74C44">
        <w:t xml:space="preserve">Z textu technické zprávy a souvisejících podkladů vyplývá, že obsahem PS 11-03-11 je realizace technologie DŘT v místnosti rozvodny NN objektu STS Hamry nad Sázavou spočívající v dodávce </w:t>
      </w:r>
      <w:r w:rsidRPr="00C74C44">
        <w:lastRenderedPageBreak/>
        <w:t>1 kusu rozvaděče s telemechanickým zařízením a souvisejícím programovým vybavením. Dále je součástí dodávky úprava a doplnění dispečerské řídicí techniky a řídicího systému na ED Brno a ED Havlíčkův Brod.</w:t>
      </w:r>
    </w:p>
    <w:p w14:paraId="19175470" w14:textId="77777777" w:rsidR="008B046E" w:rsidRPr="00C74C44" w:rsidRDefault="008B046E" w:rsidP="00D037D7">
      <w:pPr>
        <w:spacing w:after="0" w:line="240" w:lineRule="auto"/>
        <w:jc w:val="both"/>
      </w:pPr>
      <w:r w:rsidRPr="00C74C44">
        <w:t>Po prostudování zadavatelem poskytnutého výkazu výměr ovšem soudíme, že jednotková množství uvedená u některých položek svým rozsahem odpovídají dodávce technologie pro více než jeden objekt – výkaz výměr obsahuje například 4 kusy rozvaděčů, 2 kusy základního programového vybavení, rozsah kabeláže a jednotková množství hodinových položek také naznačují výrazně rozsáhlejší dodávku.</w:t>
      </w:r>
    </w:p>
    <w:p w14:paraId="5E7FF6FD" w14:textId="77777777" w:rsidR="008B046E" w:rsidRPr="00C74C44" w:rsidRDefault="008B046E" w:rsidP="00D037D7">
      <w:pPr>
        <w:spacing w:after="0" w:line="240" w:lineRule="auto"/>
        <w:jc w:val="both"/>
      </w:pPr>
      <w:r w:rsidRPr="00C74C44">
        <w:t>Prosíme zadavatele o vyjádření, zda technická zpráva správně vymezuje rozsah díla. Pokud ano, prosíme o úpravu výkazu výměr tak, aby tento rozsah reflektoval.</w:t>
      </w:r>
    </w:p>
    <w:p w14:paraId="5D1439DA" w14:textId="7DE893ED" w:rsidR="0034786F" w:rsidRPr="00C74C44" w:rsidRDefault="0034786F" w:rsidP="00D037D7">
      <w:pPr>
        <w:spacing w:after="0" w:line="240" w:lineRule="auto"/>
        <w:jc w:val="both"/>
        <w:rPr>
          <w:rFonts w:eastAsia="Calibri" w:cs="Times New Roman"/>
          <w:b/>
          <w:lang w:eastAsia="cs-CZ"/>
        </w:rPr>
      </w:pPr>
      <w:r w:rsidRPr="00C74C44">
        <w:rPr>
          <w:rFonts w:eastAsia="Calibri" w:cs="Times New Roman"/>
          <w:b/>
          <w:lang w:eastAsia="cs-CZ"/>
        </w:rPr>
        <w:t xml:space="preserve">Odpověď: </w:t>
      </w:r>
    </w:p>
    <w:p w14:paraId="6DD78ADF" w14:textId="15F67AFB" w:rsidR="00FF1ACD" w:rsidRPr="00C74C44" w:rsidRDefault="00FF1ACD" w:rsidP="00D037D7">
      <w:pPr>
        <w:spacing w:after="0" w:line="240" w:lineRule="auto"/>
        <w:jc w:val="both"/>
      </w:pPr>
      <w:r w:rsidRPr="00C74C44">
        <w:t>Obsahem PS 11-03-11 je realizace technologie DŘT v místnosti rozvodny NN objektu STS Hamry nad Sázavou spočívající v dodávce 1 kusu rozvaděče s telemechanickým zařízením a souvisejícím programovým vybavením. Dále je součástí dodávky úprava a doplnění dispečerské řídicí techniky a řídicího systému na ED Brno a ED Havlíčkův Brod, tudíž byl na základě těchto skutečností upraven výkaz výměr.</w:t>
      </w:r>
    </w:p>
    <w:p w14:paraId="249779C5" w14:textId="77777777" w:rsidR="0034786F" w:rsidRPr="00C74C44" w:rsidRDefault="0034786F" w:rsidP="00D037D7">
      <w:pPr>
        <w:spacing w:after="0" w:line="240" w:lineRule="auto"/>
        <w:jc w:val="both"/>
        <w:rPr>
          <w:rFonts w:eastAsia="Calibri" w:cs="Times New Roman"/>
          <w:b/>
          <w:lang w:eastAsia="cs-CZ"/>
        </w:rPr>
      </w:pPr>
    </w:p>
    <w:p w14:paraId="66563117" w14:textId="77777777" w:rsidR="00EF7455" w:rsidRPr="00C74C44" w:rsidRDefault="00EF7455" w:rsidP="00D037D7">
      <w:pPr>
        <w:spacing w:after="0" w:line="240" w:lineRule="auto"/>
        <w:jc w:val="both"/>
        <w:rPr>
          <w:rFonts w:eastAsia="Calibri" w:cs="Times New Roman"/>
          <w:b/>
          <w:lang w:eastAsia="cs-CZ"/>
        </w:rPr>
      </w:pPr>
    </w:p>
    <w:p w14:paraId="1AB85E08" w14:textId="77777777" w:rsidR="00DE7BF8" w:rsidRPr="00C74C44" w:rsidRDefault="00DE7BF8" w:rsidP="00D037D7">
      <w:pPr>
        <w:spacing w:after="0" w:line="240" w:lineRule="auto"/>
        <w:jc w:val="both"/>
        <w:rPr>
          <w:rFonts w:asciiTheme="majorHAnsi" w:eastAsia="Calibri" w:hAnsiTheme="majorHAnsi" w:cs="Times New Roman"/>
          <w:b/>
          <w:lang w:eastAsia="cs-CZ"/>
        </w:rPr>
      </w:pPr>
      <w:r w:rsidRPr="00C74C44">
        <w:rPr>
          <w:rFonts w:asciiTheme="majorHAnsi" w:eastAsia="Calibri" w:hAnsiTheme="majorHAnsi" w:cs="Times New Roman"/>
          <w:b/>
          <w:lang w:eastAsia="cs-CZ"/>
        </w:rPr>
        <w:t>Dotaz č. 170:</w:t>
      </w:r>
    </w:p>
    <w:p w14:paraId="2DFC0DA8" w14:textId="77777777" w:rsidR="00DE7BF8" w:rsidRPr="00C74C44" w:rsidRDefault="00DE7BF8" w:rsidP="00D037D7">
      <w:pPr>
        <w:spacing w:after="0"/>
        <w:jc w:val="both"/>
        <w:rPr>
          <w:rFonts w:asciiTheme="majorHAnsi" w:eastAsia="Times New Roman" w:hAnsiTheme="majorHAnsi" w:cs="Arial"/>
          <w:spacing w:val="4"/>
          <w:u w:val="single"/>
        </w:rPr>
      </w:pPr>
      <w:r w:rsidRPr="00C74C44">
        <w:rPr>
          <w:rFonts w:asciiTheme="majorHAnsi" w:eastAsia="Times New Roman" w:hAnsiTheme="majorHAnsi" w:cs="Arial"/>
          <w:spacing w:val="4"/>
          <w:u w:val="single"/>
        </w:rPr>
        <w:t>V Technické zprávě objektu SO 01-11-01 Železniční svršek je uvedeno:</w:t>
      </w:r>
    </w:p>
    <w:p w14:paraId="39A4BB13" w14:textId="77777777" w:rsidR="00DE7BF8" w:rsidRPr="00C74C44" w:rsidRDefault="00DE7BF8" w:rsidP="00D037D7">
      <w:pPr>
        <w:pStyle w:val="Odstavecseseznamem"/>
        <w:spacing w:after="0"/>
        <w:ind w:left="0"/>
        <w:jc w:val="both"/>
        <w:rPr>
          <w:rFonts w:asciiTheme="majorHAnsi" w:eastAsia="Times New Roman" w:hAnsiTheme="majorHAnsi" w:cs="Arial"/>
          <w:i/>
          <w:iCs/>
          <w:spacing w:val="4"/>
        </w:rPr>
      </w:pPr>
      <w:r w:rsidRPr="00C74C44">
        <w:rPr>
          <w:rFonts w:asciiTheme="majorHAnsi" w:eastAsia="Times New Roman" w:hAnsiTheme="majorHAnsi" w:cs="Arial"/>
          <w:i/>
          <w:iCs/>
          <w:spacing w:val="4"/>
        </w:rPr>
        <w:t xml:space="preserve">"Nové kolejové lože </w:t>
      </w:r>
      <w:r w:rsidRPr="00C74C44">
        <w:rPr>
          <w:rFonts w:asciiTheme="majorHAnsi" w:eastAsia="Times New Roman" w:hAnsiTheme="majorHAnsi" w:cs="Arial"/>
          <w:b/>
          <w:bCs/>
          <w:i/>
          <w:iCs/>
          <w:spacing w:val="4"/>
        </w:rPr>
        <w:t>bez odečtení kubatury nových pražců</w:t>
      </w:r>
      <w:r w:rsidRPr="00C74C44">
        <w:rPr>
          <w:rFonts w:asciiTheme="majorHAnsi" w:eastAsia="Times New Roman" w:hAnsiTheme="majorHAnsi" w:cs="Arial"/>
          <w:i/>
          <w:iCs/>
          <w:spacing w:val="4"/>
        </w:rPr>
        <w:t xml:space="preserve"> po konečné úpravě (přehrnutí, uhrabání, příp. zavibrování)"</w:t>
      </w:r>
    </w:p>
    <w:p w14:paraId="7FA9A7F5" w14:textId="77777777" w:rsidR="00DE7BF8" w:rsidRPr="00C74C44" w:rsidRDefault="00DE7BF8" w:rsidP="00D037D7">
      <w:pPr>
        <w:pStyle w:val="Odstavecseseznamem"/>
        <w:spacing w:after="0"/>
        <w:ind w:left="0"/>
        <w:jc w:val="both"/>
        <w:rPr>
          <w:rFonts w:asciiTheme="majorHAnsi" w:eastAsia="Times New Roman" w:hAnsiTheme="majorHAnsi" w:cs="Arial"/>
          <w:spacing w:val="4"/>
        </w:rPr>
      </w:pPr>
      <w:r w:rsidRPr="00C74C44">
        <w:rPr>
          <w:rFonts w:asciiTheme="majorHAnsi" w:eastAsia="Times New Roman" w:hAnsiTheme="majorHAnsi" w:cs="Arial"/>
          <w:spacing w:val="4"/>
        </w:rPr>
        <w:t>Prosíme Zadavatele o zohlednění této skutečnosti a odečtení objemu nových betonových pražců z objemu nově zřizovaného KL p.č.10.</w:t>
      </w:r>
    </w:p>
    <w:p w14:paraId="2A9D5CF6" w14:textId="77777777" w:rsidR="00DE7BF8" w:rsidRPr="00C74C44" w:rsidRDefault="00DE7BF8" w:rsidP="00D037D7">
      <w:pPr>
        <w:pStyle w:val="Odstavecseseznamem"/>
        <w:spacing w:after="0"/>
        <w:ind w:left="0"/>
        <w:jc w:val="both"/>
        <w:rPr>
          <w:rFonts w:asciiTheme="majorHAnsi" w:eastAsia="Times New Roman" w:hAnsiTheme="majorHAnsi" w:cs="Arial"/>
          <w:i/>
          <w:iCs/>
          <w:spacing w:val="4"/>
        </w:rPr>
      </w:pPr>
    </w:p>
    <w:p w14:paraId="7204260D" w14:textId="77777777" w:rsidR="00DE7BF8" w:rsidRPr="00C74C44" w:rsidRDefault="00DE7BF8" w:rsidP="00D037D7">
      <w:pPr>
        <w:pStyle w:val="Odstavecseseznamem"/>
        <w:spacing w:after="0"/>
        <w:ind w:left="0"/>
        <w:jc w:val="both"/>
        <w:rPr>
          <w:rFonts w:asciiTheme="majorHAnsi" w:eastAsia="Times New Roman" w:hAnsiTheme="majorHAnsi" w:cs="Arial"/>
          <w:i/>
          <w:iCs/>
          <w:spacing w:val="4"/>
        </w:rPr>
      </w:pPr>
      <w:r w:rsidRPr="00C74C44">
        <w:rPr>
          <w:rFonts w:asciiTheme="majorHAnsi" w:eastAsia="Times New Roman" w:hAnsiTheme="majorHAnsi" w:cs="Arial"/>
          <w:i/>
          <w:iCs/>
          <w:spacing w:val="4"/>
        </w:rPr>
        <w:t xml:space="preserve">"Staré kolejové lože (bez rezervy na nakypření, </w:t>
      </w:r>
      <w:r w:rsidRPr="00C74C44">
        <w:rPr>
          <w:rFonts w:asciiTheme="majorHAnsi" w:eastAsia="Times New Roman" w:hAnsiTheme="majorHAnsi" w:cs="Arial"/>
          <w:b/>
          <w:bCs/>
          <w:i/>
          <w:iCs/>
          <w:spacing w:val="4"/>
        </w:rPr>
        <w:t>bez odečtení kubatury starých pražců</w:t>
      </w:r>
      <w:r w:rsidRPr="00C74C44">
        <w:rPr>
          <w:rFonts w:asciiTheme="majorHAnsi" w:eastAsia="Times New Roman" w:hAnsiTheme="majorHAnsi" w:cs="Arial"/>
          <w:i/>
          <w:iCs/>
          <w:spacing w:val="4"/>
        </w:rPr>
        <w:t>); mezi km 89,600 - 89,850 dvounásobná tloušťka"</w:t>
      </w:r>
    </w:p>
    <w:p w14:paraId="2434B503" w14:textId="77777777" w:rsidR="00DE7BF8" w:rsidRPr="00C74C44" w:rsidRDefault="00DE7BF8" w:rsidP="00D037D7">
      <w:pPr>
        <w:pStyle w:val="Odstavecseseznamem"/>
        <w:spacing w:after="0" w:line="240" w:lineRule="auto"/>
        <w:ind w:left="0"/>
        <w:contextualSpacing w:val="0"/>
        <w:jc w:val="both"/>
        <w:rPr>
          <w:rFonts w:asciiTheme="majorHAnsi" w:eastAsia="Times New Roman" w:hAnsiTheme="majorHAnsi" w:cs="Arial"/>
          <w:spacing w:val="4"/>
        </w:rPr>
      </w:pPr>
      <w:r w:rsidRPr="00C74C44">
        <w:rPr>
          <w:rFonts w:asciiTheme="majorHAnsi" w:eastAsia="Times New Roman" w:hAnsiTheme="majorHAnsi" w:cs="Arial"/>
          <w:spacing w:val="4"/>
        </w:rPr>
        <w:t>Prosíme Zadavatele o zohlednění této skutečnosti a odečtení objemu stávajících betonových pražců SB8 z objemu odtěžovaného stávajícího KL p.č.29 a jeho odvozu na recyklaci p.č.30.</w:t>
      </w:r>
    </w:p>
    <w:p w14:paraId="23D160FB" w14:textId="77777777" w:rsidR="00194BAD" w:rsidRPr="00C74C44" w:rsidRDefault="00194BAD" w:rsidP="00D037D7">
      <w:pPr>
        <w:spacing w:after="0" w:line="240" w:lineRule="auto"/>
        <w:jc w:val="both"/>
        <w:rPr>
          <w:rFonts w:asciiTheme="majorHAnsi" w:eastAsia="Calibri" w:hAnsiTheme="majorHAnsi" w:cs="Times New Roman"/>
          <w:b/>
          <w:bCs/>
          <w:lang w:eastAsia="cs-CZ"/>
        </w:rPr>
      </w:pPr>
      <w:r w:rsidRPr="00C74C44">
        <w:rPr>
          <w:rFonts w:asciiTheme="majorHAnsi" w:eastAsia="Calibri" w:hAnsiTheme="majorHAnsi" w:cs="Times New Roman"/>
          <w:b/>
          <w:bCs/>
          <w:lang w:eastAsia="cs-CZ"/>
        </w:rPr>
        <w:t xml:space="preserve">Odpověď: </w:t>
      </w:r>
    </w:p>
    <w:p w14:paraId="32825513" w14:textId="77777777" w:rsidR="00194BAD" w:rsidRPr="00C74C44" w:rsidRDefault="00194BAD" w:rsidP="00D037D7">
      <w:pPr>
        <w:spacing w:after="0" w:line="240" w:lineRule="auto"/>
        <w:jc w:val="both"/>
        <w:rPr>
          <w:rFonts w:asciiTheme="majorHAnsi" w:eastAsia="Calibri" w:hAnsiTheme="majorHAnsi" w:cs="Times New Roman"/>
          <w:bCs/>
          <w:lang w:eastAsia="cs-CZ"/>
        </w:rPr>
      </w:pPr>
      <w:r w:rsidRPr="00C74C44">
        <w:rPr>
          <w:rFonts w:asciiTheme="majorHAnsi" w:eastAsia="Calibri" w:hAnsiTheme="majorHAnsi" w:cs="Times New Roman"/>
          <w:bCs/>
          <w:lang w:eastAsia="cs-CZ"/>
        </w:rPr>
        <w:t>Na základě vzneseného dotazu bylo překontrolováno znění Technické zprávy, výpočty množství a soupis prací pro SO 01-11-01. Dokumentace i soupis prací byly sjednoceny a upřesněny tak, aby jednoznačně určovaly způsob měření a oceňování množství kolejového lože (KL)</w:t>
      </w:r>
    </w:p>
    <w:p w14:paraId="4D069637" w14:textId="77777777" w:rsidR="00194BAD" w:rsidRPr="00C74C44" w:rsidRDefault="00194BAD" w:rsidP="00D037D7">
      <w:pPr>
        <w:spacing w:after="0" w:line="240" w:lineRule="auto"/>
        <w:jc w:val="both"/>
        <w:rPr>
          <w:rFonts w:asciiTheme="majorHAnsi" w:eastAsia="Calibri" w:hAnsiTheme="majorHAnsi" w:cs="Times New Roman"/>
          <w:bCs/>
          <w:lang w:eastAsia="cs-CZ"/>
        </w:rPr>
      </w:pPr>
      <w:r w:rsidRPr="00C74C44">
        <w:rPr>
          <w:rFonts w:asciiTheme="majorHAnsi" w:eastAsia="Calibri" w:hAnsiTheme="majorHAnsi" w:cs="Times New Roman"/>
          <w:bCs/>
          <w:lang w:eastAsia="cs-CZ"/>
        </w:rPr>
        <w:t>Aktualizovaná Technická zpráva přiložena.</w:t>
      </w:r>
    </w:p>
    <w:p w14:paraId="77E726C9" w14:textId="77777777" w:rsidR="009276AF" w:rsidRPr="00C74C44" w:rsidRDefault="009276AF" w:rsidP="00D037D7">
      <w:pPr>
        <w:spacing w:after="0" w:line="240" w:lineRule="auto"/>
        <w:jc w:val="both"/>
        <w:rPr>
          <w:rFonts w:asciiTheme="majorHAnsi" w:eastAsia="Calibri" w:hAnsiTheme="majorHAnsi" w:cs="Times New Roman"/>
          <w:bCs/>
          <w:lang w:eastAsia="cs-CZ"/>
        </w:rPr>
      </w:pPr>
    </w:p>
    <w:p w14:paraId="6FF44054" w14:textId="77777777" w:rsidR="009276AF" w:rsidRPr="00C74C44" w:rsidRDefault="009276AF" w:rsidP="00D037D7">
      <w:pPr>
        <w:spacing w:after="0" w:line="240" w:lineRule="auto"/>
        <w:jc w:val="both"/>
        <w:rPr>
          <w:rFonts w:asciiTheme="majorHAnsi" w:eastAsia="Calibri" w:hAnsiTheme="majorHAnsi" w:cs="Times New Roman"/>
          <w:bCs/>
          <w:lang w:eastAsia="cs-CZ"/>
        </w:rPr>
      </w:pPr>
    </w:p>
    <w:p w14:paraId="6667EC48" w14:textId="77777777" w:rsidR="009276AF" w:rsidRPr="00C74C44" w:rsidRDefault="009276AF" w:rsidP="00D037D7">
      <w:pPr>
        <w:spacing w:after="0" w:line="240" w:lineRule="auto"/>
        <w:jc w:val="both"/>
        <w:rPr>
          <w:rFonts w:asciiTheme="majorHAnsi" w:eastAsia="Calibri" w:hAnsiTheme="majorHAnsi" w:cs="Times New Roman"/>
          <w:b/>
          <w:lang w:eastAsia="cs-CZ"/>
        </w:rPr>
      </w:pPr>
      <w:r w:rsidRPr="00C74C44">
        <w:rPr>
          <w:rFonts w:asciiTheme="majorHAnsi" w:eastAsia="Calibri" w:hAnsiTheme="majorHAnsi" w:cs="Times New Roman"/>
          <w:b/>
          <w:lang w:eastAsia="cs-CZ"/>
        </w:rPr>
        <w:t>Dotaz č. 171:</w:t>
      </w:r>
    </w:p>
    <w:p w14:paraId="3BE083D0" w14:textId="77777777" w:rsidR="009276AF" w:rsidRPr="00C74C44" w:rsidRDefault="009276AF" w:rsidP="00D037D7">
      <w:pPr>
        <w:spacing w:after="0" w:line="240" w:lineRule="auto"/>
        <w:jc w:val="both"/>
        <w:rPr>
          <w:rFonts w:asciiTheme="majorHAnsi" w:eastAsia="Times New Roman" w:hAnsiTheme="majorHAnsi" w:cs="Arial"/>
          <w:spacing w:val="4"/>
        </w:rPr>
      </w:pPr>
      <w:r w:rsidRPr="000771F8">
        <w:rPr>
          <w:rFonts w:asciiTheme="majorHAnsi" w:eastAsia="Times New Roman" w:hAnsiTheme="majorHAnsi" w:cs="Arial"/>
          <w:spacing w:val="4"/>
        </w:rPr>
        <w:t xml:space="preserve">ZTP bod 4.1.9: Objednatel upozorňuje, že kvůli minimalizaci dopadů stavebních prací na železniční provoz je zavedena rychlost v provozované koleji kolem pracovních míst 80 km/h </w:t>
      </w:r>
      <w:r w:rsidRPr="00C74C44">
        <w:rPr>
          <w:rFonts w:asciiTheme="majorHAnsi" w:eastAsia="Times New Roman" w:hAnsiTheme="majorHAnsi" w:cs="Arial"/>
          <w:spacing w:val="4"/>
        </w:rPr>
        <w:t>(viz ZOV Projektové dokumentace). Pro další zajištění bezpečnosti pracovníků budou proti neúmyslnému vstupu do prostoru provozované koleje instalovány Zhotovitelem schválené mechanické bezpečnostní zábrany schválené pro použití na provozované železniční dopravní cestě SŽ.</w:t>
      </w:r>
    </w:p>
    <w:p w14:paraId="2F2D8D7E" w14:textId="77777777" w:rsidR="009276AF" w:rsidRPr="00C74C44" w:rsidRDefault="009276AF" w:rsidP="00D037D7">
      <w:pPr>
        <w:spacing w:after="0" w:line="240" w:lineRule="auto"/>
        <w:jc w:val="both"/>
        <w:rPr>
          <w:rFonts w:asciiTheme="majorHAnsi" w:eastAsia="Times New Roman" w:hAnsiTheme="majorHAnsi" w:cs="Arial"/>
          <w:spacing w:val="4"/>
        </w:rPr>
      </w:pPr>
      <w:r w:rsidRPr="00C74C44">
        <w:rPr>
          <w:rFonts w:asciiTheme="majorHAnsi" w:eastAsia="Times New Roman" w:hAnsiTheme="majorHAnsi" w:cs="Arial"/>
          <w:spacing w:val="4"/>
        </w:rPr>
        <w:t>Chápeme správně, že zhotovitel v zásadních stavebních postupech (výluky B1; A1; B2 dle ZOV) má po dobu prací na železničním spodku a umělých objektech osadit zábrany na provozovanou kolej z důvodu zamezení vstupu pracovníků do provozované koleje?</w:t>
      </w:r>
    </w:p>
    <w:p w14:paraId="0199E6D4" w14:textId="77777777" w:rsidR="009276AF" w:rsidRPr="00C74C44" w:rsidRDefault="009276AF" w:rsidP="00D037D7">
      <w:pPr>
        <w:spacing w:after="0" w:line="240" w:lineRule="auto"/>
        <w:jc w:val="both"/>
        <w:rPr>
          <w:rFonts w:asciiTheme="majorHAnsi" w:eastAsia="Calibri" w:hAnsiTheme="majorHAnsi" w:cs="Times New Roman"/>
          <w:b/>
          <w:lang w:eastAsia="cs-CZ"/>
        </w:rPr>
      </w:pPr>
      <w:r w:rsidRPr="00C74C44">
        <w:rPr>
          <w:rFonts w:asciiTheme="majorHAnsi" w:eastAsia="Calibri" w:hAnsiTheme="majorHAnsi" w:cs="Times New Roman"/>
          <w:b/>
          <w:lang w:eastAsia="cs-CZ"/>
        </w:rPr>
        <w:t xml:space="preserve">Odpověď: </w:t>
      </w:r>
    </w:p>
    <w:p w14:paraId="531A400C" w14:textId="77777777" w:rsidR="00C74C44" w:rsidRPr="00C74C44" w:rsidRDefault="00C74C44" w:rsidP="00C74C44">
      <w:pPr>
        <w:spacing w:after="0" w:line="240" w:lineRule="auto"/>
        <w:jc w:val="both"/>
        <w:rPr>
          <w:rFonts w:asciiTheme="majorHAnsi" w:eastAsia="Calibri" w:hAnsiTheme="majorHAnsi" w:cs="Times New Roman"/>
          <w:bCs/>
          <w:lang w:eastAsia="cs-CZ"/>
        </w:rPr>
      </w:pPr>
      <w:r w:rsidRPr="00C74C44">
        <w:rPr>
          <w:rFonts w:asciiTheme="majorHAnsi" w:eastAsia="Calibri" w:hAnsiTheme="majorHAnsi" w:cs="Times New Roman"/>
          <w:bCs/>
          <w:lang w:eastAsia="cs-CZ"/>
        </w:rPr>
        <w:t xml:space="preserve">Na základě vzneseného dotazu bylo překontrolováno znění Technické zprávy, výpočty množství a soupis prací pro SO 01-10-01 a SO 01-11-01. </w:t>
      </w:r>
      <w:r w:rsidRPr="00C74C44">
        <w:rPr>
          <w:rFonts w:asciiTheme="majorHAnsi" w:eastAsia="Calibri" w:hAnsiTheme="majorHAnsi" w:cs="Times New Roman"/>
          <w:b/>
          <w:bCs/>
          <w:lang w:eastAsia="cs-CZ"/>
        </w:rPr>
        <w:t>(byla odečtena kubatura starých pražců při odtěžení a kubatura nových pražců při zřizování kolejového lože, a byli upraveny položky s tím související)</w:t>
      </w:r>
      <w:r w:rsidRPr="00C74C44">
        <w:rPr>
          <w:rFonts w:asciiTheme="majorHAnsi" w:eastAsia="Calibri" w:hAnsiTheme="majorHAnsi" w:cs="Times New Roman"/>
          <w:bCs/>
          <w:lang w:eastAsia="cs-CZ"/>
        </w:rPr>
        <w:t>. Dokumentace i soupis prací byly sjednoceny a upřesněny tak, aby jednoznačně určovaly způsob měření a oceňování množství kolejového lože (KL)</w:t>
      </w:r>
    </w:p>
    <w:p w14:paraId="3117EAFF" w14:textId="77777777" w:rsidR="00C74C44" w:rsidRPr="00C74C44" w:rsidRDefault="00C74C44" w:rsidP="00C74C44">
      <w:pPr>
        <w:spacing w:after="0" w:line="240" w:lineRule="auto"/>
        <w:jc w:val="both"/>
        <w:rPr>
          <w:rFonts w:asciiTheme="majorHAnsi" w:eastAsia="Calibri" w:hAnsiTheme="majorHAnsi" w:cs="Times New Roman"/>
          <w:bCs/>
          <w:lang w:eastAsia="cs-CZ"/>
        </w:rPr>
      </w:pPr>
      <w:r w:rsidRPr="00C74C44">
        <w:rPr>
          <w:rFonts w:asciiTheme="majorHAnsi" w:eastAsia="Calibri" w:hAnsiTheme="majorHAnsi" w:cs="Times New Roman"/>
          <w:bCs/>
          <w:lang w:eastAsia="cs-CZ"/>
        </w:rPr>
        <w:t>Aktualizovaná Technická zpráva přiložena.</w:t>
      </w:r>
    </w:p>
    <w:p w14:paraId="680A0ED9" w14:textId="77777777" w:rsidR="00EF7455" w:rsidRPr="009276AF" w:rsidRDefault="00EF7455" w:rsidP="00CC6C1E">
      <w:pPr>
        <w:spacing w:after="0" w:line="240" w:lineRule="auto"/>
        <w:rPr>
          <w:rFonts w:eastAsia="Calibri" w:cs="Times New Roman"/>
          <w:b/>
          <w:color w:val="EE0000"/>
          <w:lang w:eastAsia="cs-CZ"/>
        </w:rPr>
      </w:pPr>
    </w:p>
    <w:p w14:paraId="61BED9EC" w14:textId="77777777" w:rsidR="00151D9E" w:rsidRPr="009F6638" w:rsidRDefault="00151D9E" w:rsidP="00151D9E">
      <w:pPr>
        <w:spacing w:after="0" w:line="240" w:lineRule="auto"/>
        <w:jc w:val="both"/>
        <w:rPr>
          <w:rFonts w:eastAsia="Calibri" w:cs="Times New Roman"/>
          <w:bCs/>
          <w:color w:val="FF0000"/>
          <w:lang w:eastAsia="cs-CZ"/>
        </w:rPr>
      </w:pPr>
    </w:p>
    <w:p w14:paraId="71BB2A9E" w14:textId="77777777" w:rsidR="00151D9E" w:rsidRPr="009F6638" w:rsidRDefault="00151D9E" w:rsidP="00151D9E">
      <w:pPr>
        <w:spacing w:after="0" w:line="240" w:lineRule="auto"/>
        <w:jc w:val="both"/>
        <w:rPr>
          <w:rFonts w:eastAsia="Times New Roman" w:cs="Times New Roman"/>
          <w:lang w:eastAsia="cs-CZ"/>
        </w:rPr>
      </w:pPr>
      <w:r w:rsidRPr="009F6638">
        <w:rPr>
          <w:rFonts w:eastAsia="Times New Roman" w:cs="Times New Roman"/>
          <w:lang w:eastAsia="cs-CZ"/>
        </w:rPr>
        <w:t xml:space="preserve">Povaha shora uvedených vysvětlení/ změn/ doplnění zadávací dokumentace nevyžaduje prodloužení lhůty pro podání nabídek. </w:t>
      </w:r>
    </w:p>
    <w:p w14:paraId="345EE137" w14:textId="77777777" w:rsidR="00151D9E" w:rsidRPr="009F6638" w:rsidRDefault="00151D9E" w:rsidP="00151D9E">
      <w:pPr>
        <w:spacing w:after="0" w:line="240" w:lineRule="auto"/>
        <w:rPr>
          <w:rFonts w:eastAsia="Times New Roman" w:cs="Times New Roman"/>
          <w:lang w:eastAsia="cs-CZ"/>
        </w:rPr>
      </w:pPr>
    </w:p>
    <w:p w14:paraId="36F2D186" w14:textId="77777777" w:rsidR="00151D9E" w:rsidRPr="009F6638" w:rsidRDefault="00151D9E" w:rsidP="00151D9E">
      <w:pPr>
        <w:tabs>
          <w:tab w:val="left" w:pos="993"/>
          <w:tab w:val="center" w:pos="7371"/>
        </w:tabs>
        <w:spacing w:after="0" w:line="240" w:lineRule="auto"/>
        <w:jc w:val="both"/>
        <w:rPr>
          <w:rFonts w:eastAsia="Calibri" w:cs="Times New Roman"/>
          <w:lang w:eastAsia="cs-CZ"/>
        </w:rPr>
      </w:pPr>
      <w:r w:rsidRPr="009F6638">
        <w:rPr>
          <w:rFonts w:eastAsia="Calibri" w:cs="Times New Roman"/>
          <w:lang w:eastAsia="cs-CZ"/>
        </w:rPr>
        <w:t xml:space="preserve">Vysvětlení/ změnu/ doplnění zadávací dokumentace včetně příloh zadavatel uveřejňuje na profilu zadavatele na webovém portálu </w:t>
      </w:r>
      <w:hyperlink r:id="rId12" w:history="1">
        <w:r w:rsidRPr="009F6638">
          <w:rPr>
            <w:rFonts w:eastAsia="Calibri" w:cs="Times New Roman"/>
            <w:color w:val="0000FF"/>
            <w:u w:val="single"/>
            <w:lang w:eastAsia="cs-CZ"/>
          </w:rPr>
          <w:t>https://zakazky.spravazeleznic.cz/</w:t>
        </w:r>
      </w:hyperlink>
      <w:r w:rsidRPr="009F6638">
        <w:rPr>
          <w:rFonts w:eastAsia="Calibri" w:cs="Times New Roman"/>
          <w:u w:val="single"/>
          <w:lang w:eastAsia="cs-CZ"/>
        </w:rPr>
        <w:t>.</w:t>
      </w:r>
    </w:p>
    <w:p w14:paraId="1C5CD3A7" w14:textId="77777777" w:rsidR="00151D9E" w:rsidRPr="009F6638" w:rsidRDefault="00151D9E" w:rsidP="00151D9E">
      <w:pPr>
        <w:spacing w:after="0" w:line="240" w:lineRule="auto"/>
        <w:jc w:val="both"/>
        <w:rPr>
          <w:rFonts w:eastAsia="Calibri" w:cs="Times New Roman"/>
          <w:bCs/>
          <w:color w:val="FF0000"/>
          <w:lang w:eastAsia="cs-CZ"/>
        </w:rPr>
      </w:pPr>
    </w:p>
    <w:p w14:paraId="30307C92" w14:textId="77777777" w:rsidR="00151D9E" w:rsidRPr="009F6638" w:rsidRDefault="00151D9E" w:rsidP="00151D9E">
      <w:pPr>
        <w:spacing w:after="0" w:line="240" w:lineRule="auto"/>
        <w:jc w:val="both"/>
        <w:rPr>
          <w:rFonts w:eastAsia="Calibri" w:cs="Times New Roman"/>
          <w:bCs/>
          <w:color w:val="FF0000"/>
          <w:lang w:eastAsia="cs-CZ"/>
        </w:rPr>
      </w:pPr>
    </w:p>
    <w:p w14:paraId="4F27AAC8" w14:textId="77777777" w:rsidR="00151D9E" w:rsidRPr="009F6638" w:rsidRDefault="00151D9E" w:rsidP="00151D9E">
      <w:pPr>
        <w:spacing w:after="0" w:line="240" w:lineRule="auto"/>
        <w:jc w:val="both"/>
        <w:rPr>
          <w:rFonts w:eastAsia="Calibri" w:cs="Times New Roman"/>
          <w:bCs/>
          <w:color w:val="FF0000"/>
          <w:lang w:eastAsia="cs-CZ"/>
        </w:rPr>
      </w:pPr>
    </w:p>
    <w:p w14:paraId="3FCF87E8" w14:textId="77777777" w:rsidR="00151D9E" w:rsidRPr="009F6638" w:rsidRDefault="00151D9E" w:rsidP="00151D9E">
      <w:pPr>
        <w:spacing w:after="0" w:line="240" w:lineRule="auto"/>
        <w:jc w:val="both"/>
        <w:rPr>
          <w:rFonts w:eastAsia="Calibri" w:cs="Times New Roman"/>
          <w:b/>
          <w:lang w:eastAsia="cs-CZ"/>
        </w:rPr>
      </w:pPr>
      <w:r w:rsidRPr="009F6638">
        <w:rPr>
          <w:rFonts w:eastAsia="Calibri" w:cs="Times New Roman"/>
          <w:b/>
          <w:lang w:eastAsia="cs-CZ"/>
        </w:rPr>
        <w:lastRenderedPageBreak/>
        <w:t>Přílohy:</w:t>
      </w:r>
    </w:p>
    <w:p w14:paraId="156BF136" w14:textId="77777777" w:rsidR="00151D9E" w:rsidRPr="00151D9E" w:rsidRDefault="00151D9E" w:rsidP="00151D9E">
      <w:pPr>
        <w:tabs>
          <w:tab w:val="center" w:pos="7371"/>
        </w:tabs>
        <w:spacing w:after="0" w:line="240" w:lineRule="auto"/>
        <w:rPr>
          <w:rFonts w:eastAsia="Calibri" w:cs="Times New Roman"/>
          <w:lang w:eastAsia="cs-CZ"/>
        </w:rPr>
      </w:pPr>
      <w:r w:rsidRPr="00151D9E">
        <w:rPr>
          <w:rFonts w:eastAsia="Calibri" w:cs="Times New Roman"/>
          <w:lang w:eastAsia="cs-CZ"/>
        </w:rPr>
        <w:t>SO_11-60-02_02_002_Půdory</w:t>
      </w:r>
    </w:p>
    <w:p w14:paraId="691153D2" w14:textId="77777777" w:rsidR="00151D9E" w:rsidRPr="00151D9E" w:rsidRDefault="00151D9E" w:rsidP="00151D9E">
      <w:pPr>
        <w:tabs>
          <w:tab w:val="center" w:pos="7371"/>
        </w:tabs>
        <w:spacing w:after="0" w:line="240" w:lineRule="auto"/>
        <w:rPr>
          <w:rFonts w:eastAsia="Calibri" w:cs="Times New Roman"/>
          <w:lang w:eastAsia="cs-CZ"/>
        </w:rPr>
      </w:pPr>
      <w:r w:rsidRPr="00151D9E">
        <w:rPr>
          <w:rFonts w:eastAsia="Calibri" w:cs="Times New Roman"/>
          <w:lang w:eastAsia="cs-CZ"/>
        </w:rPr>
        <w:t>SO_01-12-01_2_002_půdorys</w:t>
      </w:r>
    </w:p>
    <w:p w14:paraId="58C989C3" w14:textId="77777777" w:rsidR="00151D9E" w:rsidRDefault="00151D9E" w:rsidP="00151D9E">
      <w:pPr>
        <w:tabs>
          <w:tab w:val="center" w:pos="7371"/>
        </w:tabs>
        <w:spacing w:after="0" w:line="240" w:lineRule="auto"/>
        <w:rPr>
          <w:rFonts w:eastAsia="Calibri" w:cs="Times New Roman"/>
          <w:lang w:eastAsia="cs-CZ"/>
        </w:rPr>
      </w:pPr>
      <w:r w:rsidRPr="00151D9E">
        <w:rPr>
          <w:rFonts w:eastAsia="Calibri" w:cs="Times New Roman"/>
          <w:lang w:eastAsia="cs-CZ"/>
        </w:rPr>
        <w:t>SO_11-60-02_01_001_TZ</w:t>
      </w:r>
    </w:p>
    <w:p w14:paraId="6D8251F8" w14:textId="2EDC48C7" w:rsidR="00AC7AEF" w:rsidRPr="00151D9E" w:rsidRDefault="00AC7AEF" w:rsidP="00151D9E">
      <w:pPr>
        <w:tabs>
          <w:tab w:val="center" w:pos="7371"/>
        </w:tabs>
        <w:spacing w:after="0" w:line="240" w:lineRule="auto"/>
        <w:rPr>
          <w:rFonts w:eastAsia="Calibri" w:cs="Times New Roman"/>
          <w:lang w:eastAsia="cs-CZ"/>
        </w:rPr>
      </w:pPr>
      <w:r w:rsidRPr="00AC7AEF">
        <w:rPr>
          <w:rFonts w:eastAsia="Calibri" w:cs="Times New Roman"/>
          <w:lang w:eastAsia="cs-CZ"/>
        </w:rPr>
        <w:t>SK_01-00-02_1_001_TechnickaZprava</w:t>
      </w:r>
    </w:p>
    <w:p w14:paraId="179DB38A" w14:textId="23FB9EDE" w:rsidR="00151D9E" w:rsidRPr="009F6638" w:rsidRDefault="00151D9E" w:rsidP="00151D9E">
      <w:pPr>
        <w:tabs>
          <w:tab w:val="center" w:pos="7371"/>
        </w:tabs>
        <w:spacing w:after="0" w:line="240" w:lineRule="auto"/>
        <w:rPr>
          <w:rFonts w:eastAsia="Calibri" w:cs="Times New Roman"/>
          <w:lang w:eastAsia="cs-CZ"/>
        </w:rPr>
      </w:pPr>
      <w:r w:rsidRPr="009F6638">
        <w:rPr>
          <w:rFonts w:eastAsia="Calibri" w:cs="Times New Roman"/>
          <w:lang w:eastAsia="cs-CZ"/>
        </w:rPr>
        <w:t>XDC_ŽnS-SuŽ_202509</w:t>
      </w:r>
      <w:r>
        <w:rPr>
          <w:rFonts w:eastAsia="Calibri" w:cs="Times New Roman"/>
          <w:lang w:eastAsia="cs-CZ"/>
        </w:rPr>
        <w:t>11</w:t>
      </w:r>
      <w:r w:rsidRPr="009F6638">
        <w:rPr>
          <w:rFonts w:eastAsia="Calibri" w:cs="Times New Roman"/>
          <w:lang w:eastAsia="cs-CZ"/>
        </w:rPr>
        <w:t>_zm1</w:t>
      </w:r>
      <w:r>
        <w:rPr>
          <w:rFonts w:eastAsia="Calibri" w:cs="Times New Roman"/>
          <w:lang w:eastAsia="cs-CZ"/>
        </w:rPr>
        <w:t>3</w:t>
      </w:r>
    </w:p>
    <w:p w14:paraId="48FE0C0C" w14:textId="719182B0" w:rsidR="00EF7455" w:rsidRDefault="00151D9E" w:rsidP="00151D9E">
      <w:pPr>
        <w:spacing w:after="0" w:line="240" w:lineRule="auto"/>
        <w:rPr>
          <w:rFonts w:eastAsia="Calibri" w:cs="Times New Roman"/>
          <w:b/>
          <w:lang w:eastAsia="cs-CZ"/>
        </w:rPr>
      </w:pPr>
      <w:r w:rsidRPr="009F6638">
        <w:rPr>
          <w:rFonts w:eastAsia="Calibri" w:cs="Times New Roman"/>
          <w:lang w:eastAsia="cs-CZ"/>
        </w:rPr>
        <w:t>XLS_ŽnS-SuŽ_202509</w:t>
      </w:r>
      <w:r>
        <w:rPr>
          <w:rFonts w:eastAsia="Calibri" w:cs="Times New Roman"/>
          <w:lang w:eastAsia="cs-CZ"/>
        </w:rPr>
        <w:t>11</w:t>
      </w:r>
      <w:r w:rsidRPr="009F6638">
        <w:rPr>
          <w:rFonts w:eastAsia="Calibri" w:cs="Times New Roman"/>
          <w:lang w:eastAsia="cs-CZ"/>
        </w:rPr>
        <w:t>_zm1</w:t>
      </w:r>
      <w:r>
        <w:rPr>
          <w:rFonts w:eastAsia="Calibri" w:cs="Times New Roman"/>
          <w:lang w:eastAsia="cs-CZ"/>
        </w:rPr>
        <w:t>3</w:t>
      </w:r>
    </w:p>
    <w:p w14:paraId="6E866E63" w14:textId="77777777" w:rsidR="00EF7455" w:rsidRDefault="00EF7455" w:rsidP="00CC6C1E">
      <w:pPr>
        <w:spacing w:after="0" w:line="240" w:lineRule="auto"/>
        <w:rPr>
          <w:rFonts w:eastAsia="Calibri" w:cs="Times New Roman"/>
          <w:b/>
          <w:lang w:eastAsia="cs-CZ"/>
        </w:rPr>
      </w:pPr>
    </w:p>
    <w:p w14:paraId="0E3964C3" w14:textId="77777777" w:rsidR="00151D9E" w:rsidRDefault="00151D9E" w:rsidP="00CC6C1E">
      <w:pPr>
        <w:spacing w:after="0" w:line="240" w:lineRule="auto"/>
        <w:rPr>
          <w:rFonts w:eastAsia="Calibri" w:cs="Times New Roman"/>
          <w:b/>
          <w:lang w:eastAsia="cs-CZ"/>
        </w:rPr>
      </w:pPr>
    </w:p>
    <w:p w14:paraId="313EE9C1" w14:textId="0DFE5729" w:rsidR="00151D9E" w:rsidRPr="009F6638" w:rsidRDefault="00151D9E" w:rsidP="00151D9E">
      <w:pPr>
        <w:spacing w:after="0" w:line="240" w:lineRule="auto"/>
        <w:jc w:val="both"/>
        <w:rPr>
          <w:rFonts w:eastAsia="Calibri" w:cs="Times New Roman"/>
          <w:lang w:eastAsia="cs-CZ"/>
        </w:rPr>
      </w:pPr>
      <w:r w:rsidRPr="009F6638">
        <w:rPr>
          <w:rFonts w:eastAsia="Calibri" w:cs="Times New Roman"/>
          <w:lang w:eastAsia="cs-CZ"/>
        </w:rPr>
        <w:t xml:space="preserve">V Olomouci dne </w:t>
      </w:r>
      <w:r>
        <w:rPr>
          <w:rFonts w:eastAsia="Calibri" w:cs="Times New Roman"/>
          <w:lang w:eastAsia="cs-CZ"/>
        </w:rPr>
        <w:t>11</w:t>
      </w:r>
      <w:r w:rsidRPr="009F6638">
        <w:rPr>
          <w:rFonts w:eastAsia="Calibri" w:cs="Times New Roman"/>
          <w:lang w:eastAsia="cs-CZ"/>
        </w:rPr>
        <w:t>. 9. 2025</w:t>
      </w:r>
    </w:p>
    <w:p w14:paraId="559A6C13" w14:textId="77777777" w:rsidR="00151D9E" w:rsidRPr="009F6638" w:rsidRDefault="00151D9E" w:rsidP="00151D9E">
      <w:pPr>
        <w:spacing w:after="0" w:line="240" w:lineRule="auto"/>
        <w:jc w:val="both"/>
        <w:rPr>
          <w:rFonts w:eastAsia="Calibri" w:cs="Times New Roman"/>
          <w:lang w:eastAsia="cs-CZ"/>
        </w:rPr>
      </w:pPr>
    </w:p>
    <w:p w14:paraId="20310260" w14:textId="77777777" w:rsidR="00151D9E" w:rsidRPr="009F6638" w:rsidRDefault="00151D9E" w:rsidP="00151D9E">
      <w:pPr>
        <w:spacing w:after="0" w:line="240" w:lineRule="auto"/>
        <w:jc w:val="both"/>
        <w:rPr>
          <w:rFonts w:eastAsia="Calibri" w:cs="Times New Roman"/>
          <w:lang w:eastAsia="cs-CZ"/>
        </w:rPr>
      </w:pPr>
    </w:p>
    <w:p w14:paraId="1334DED1" w14:textId="77777777" w:rsidR="00151D9E" w:rsidRPr="009F6638" w:rsidRDefault="00151D9E" w:rsidP="00151D9E">
      <w:pPr>
        <w:spacing w:after="0" w:line="240" w:lineRule="auto"/>
        <w:rPr>
          <w:rFonts w:eastAsia="Calibri" w:cs="Times New Roman"/>
          <w:b/>
          <w:bCs/>
          <w:lang w:eastAsia="cs-CZ"/>
        </w:rPr>
      </w:pPr>
    </w:p>
    <w:p w14:paraId="6E54A568" w14:textId="77777777" w:rsidR="00151D9E" w:rsidRPr="009F6638" w:rsidRDefault="00151D9E" w:rsidP="00151D9E">
      <w:pPr>
        <w:spacing w:after="0" w:line="240" w:lineRule="auto"/>
        <w:rPr>
          <w:rFonts w:eastAsia="Times New Roman" w:cs="Times New Roman"/>
          <w:b/>
          <w:bCs/>
          <w:lang w:eastAsia="cs-CZ"/>
        </w:rPr>
      </w:pPr>
    </w:p>
    <w:p w14:paraId="405A6A70" w14:textId="77777777" w:rsidR="00151D9E" w:rsidRPr="009F6638" w:rsidRDefault="00151D9E" w:rsidP="00151D9E">
      <w:pPr>
        <w:spacing w:after="0" w:line="240" w:lineRule="auto"/>
        <w:rPr>
          <w:rFonts w:eastAsia="Times New Roman" w:cs="Times New Roman"/>
          <w:b/>
          <w:bCs/>
          <w:lang w:eastAsia="cs-CZ"/>
        </w:rPr>
      </w:pPr>
    </w:p>
    <w:p w14:paraId="67B214A4" w14:textId="77777777" w:rsidR="00151D9E" w:rsidRPr="009F6638" w:rsidRDefault="00151D9E" w:rsidP="00151D9E">
      <w:pPr>
        <w:spacing w:after="0" w:line="240" w:lineRule="auto"/>
        <w:rPr>
          <w:rFonts w:eastAsia="Times New Roman" w:cs="Times New Roman"/>
          <w:b/>
          <w:lang w:eastAsia="cs-CZ"/>
        </w:rPr>
      </w:pPr>
      <w:r w:rsidRPr="009F6638">
        <w:rPr>
          <w:rFonts w:eastAsia="Times New Roman" w:cs="Times New Roman"/>
          <w:b/>
          <w:bCs/>
          <w:lang w:eastAsia="cs-CZ"/>
        </w:rPr>
        <w:t>Ing. Miroslav Bocák</w:t>
      </w:r>
      <w:r w:rsidRPr="009F6638">
        <w:rPr>
          <w:rFonts w:eastAsia="Times New Roman" w:cs="Times New Roman"/>
          <w:b/>
          <w:lang w:eastAsia="cs-CZ"/>
        </w:rPr>
        <w:t xml:space="preserve"> </w:t>
      </w:r>
    </w:p>
    <w:p w14:paraId="35CEBC22" w14:textId="77777777" w:rsidR="00151D9E" w:rsidRPr="009F6638" w:rsidRDefault="00151D9E" w:rsidP="00151D9E">
      <w:pPr>
        <w:tabs>
          <w:tab w:val="center" w:pos="7300"/>
          <w:tab w:val="right" w:pos="9072"/>
        </w:tabs>
        <w:spacing w:after="0" w:line="240" w:lineRule="auto"/>
        <w:rPr>
          <w:rFonts w:eastAsia="Times New Roman" w:cs="Times New Roman"/>
          <w:lang w:eastAsia="cs-CZ"/>
        </w:rPr>
      </w:pPr>
      <w:r w:rsidRPr="009F6638">
        <w:rPr>
          <w:rFonts w:eastAsia="Times New Roman" w:cs="Times New Roman"/>
          <w:lang w:eastAsia="cs-CZ"/>
        </w:rPr>
        <w:t>ředitel organizační jednotky</w:t>
      </w:r>
      <w:r w:rsidRPr="009F6638">
        <w:rPr>
          <w:rFonts w:eastAsia="Times New Roman" w:cs="Times New Roman"/>
          <w:lang w:eastAsia="cs-CZ"/>
        </w:rPr>
        <w:tab/>
      </w:r>
    </w:p>
    <w:p w14:paraId="5714350C" w14:textId="77777777" w:rsidR="00151D9E" w:rsidRPr="009F6638" w:rsidRDefault="00151D9E" w:rsidP="00151D9E">
      <w:pPr>
        <w:tabs>
          <w:tab w:val="center" w:pos="7300"/>
          <w:tab w:val="right" w:pos="9072"/>
        </w:tabs>
        <w:spacing w:after="0" w:line="240" w:lineRule="auto"/>
        <w:rPr>
          <w:rFonts w:eastAsia="Times New Roman" w:cs="Times New Roman"/>
          <w:lang w:eastAsia="cs-CZ"/>
        </w:rPr>
      </w:pPr>
      <w:r w:rsidRPr="009F6638">
        <w:rPr>
          <w:rFonts w:eastAsia="Times New Roman" w:cs="Times New Roman"/>
          <w:lang w:eastAsia="cs-CZ"/>
        </w:rPr>
        <w:t>Stavební správa východ</w:t>
      </w:r>
    </w:p>
    <w:p w14:paraId="58A0F0B3" w14:textId="3D43FF40" w:rsidR="00151D9E" w:rsidRDefault="00151D9E" w:rsidP="00151D9E">
      <w:pPr>
        <w:spacing w:after="0" w:line="240" w:lineRule="auto"/>
        <w:rPr>
          <w:rFonts w:eastAsia="Calibri" w:cs="Times New Roman"/>
          <w:b/>
          <w:lang w:eastAsia="cs-CZ"/>
        </w:rPr>
      </w:pPr>
      <w:r w:rsidRPr="009F6638">
        <w:rPr>
          <w:rFonts w:eastAsia="Times New Roman" w:cs="Times New Roman"/>
          <w:lang w:eastAsia="cs-CZ"/>
        </w:rPr>
        <w:t>Správa železnic, státní organizace</w:t>
      </w:r>
    </w:p>
    <w:sectPr w:rsidR="00151D9E" w:rsidSect="002A59FE">
      <w:headerReference w:type="even" r:id="rId13"/>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06DA4" w14:textId="77777777" w:rsidR="008B2083" w:rsidRDefault="008B2083" w:rsidP="00962258">
      <w:pPr>
        <w:spacing w:after="0" w:line="240" w:lineRule="auto"/>
      </w:pPr>
      <w:r>
        <w:separator/>
      </w:r>
    </w:p>
  </w:endnote>
  <w:endnote w:type="continuationSeparator" w:id="0">
    <w:p w14:paraId="73E68D4F" w14:textId="77777777" w:rsidR="008B2083" w:rsidRDefault="008B20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tcMar>
            <w:left w:w="0" w:type="dxa"/>
            <w:right w:w="0" w:type="dxa"/>
          </w:tcMar>
        </w:tcPr>
        <w:p w14:paraId="085BF86D" w14:textId="77777777" w:rsidR="00F1715C" w:rsidRDefault="00F1715C" w:rsidP="00B8518B">
          <w:pPr>
            <w:pStyle w:val="Zpat"/>
          </w:pPr>
        </w:p>
      </w:tc>
      <w:tc>
        <w:tcPr>
          <w:tcW w:w="2835" w:type="dxa"/>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B8028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7CDA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6EE22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6E5E9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4D797" w14:textId="77777777" w:rsidR="008B2083" w:rsidRDefault="008B2083" w:rsidP="00962258">
      <w:pPr>
        <w:spacing w:after="0" w:line="240" w:lineRule="auto"/>
      </w:pPr>
      <w:r>
        <w:separator/>
      </w:r>
    </w:p>
  </w:footnote>
  <w:footnote w:type="continuationSeparator" w:id="0">
    <w:p w14:paraId="404BA8C3" w14:textId="77777777" w:rsidR="008B2083" w:rsidRDefault="008B20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F9141" w14:textId="0608C7A3" w:rsidR="00642D90" w:rsidRDefault="00642D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1CAA42A" w:rsidR="00F1715C" w:rsidRPr="00B8518B" w:rsidRDefault="00F1715C" w:rsidP="00523EA7">
          <w:pPr>
            <w:pStyle w:val="Zpat"/>
            <w:rPr>
              <w:rStyle w:val="slostrnky"/>
            </w:rPr>
          </w:pPr>
        </w:p>
      </w:tc>
      <w:tc>
        <w:tcPr>
          <w:tcW w:w="3458" w:type="dxa"/>
          <w:tcMar>
            <w:top w:w="57" w:type="dxa"/>
            <w:left w:w="0" w:type="dxa"/>
            <w:right w:w="0" w:type="dxa"/>
          </w:tcMar>
        </w:tcPr>
        <w:p w14:paraId="040BFC64" w14:textId="77777777" w:rsidR="00F1715C" w:rsidRDefault="00F1715C" w:rsidP="00523EA7">
          <w:pPr>
            <w:pStyle w:val="Zpat"/>
          </w:pPr>
        </w:p>
      </w:tc>
      <w:tc>
        <w:tcPr>
          <w:tcW w:w="5698" w:type="dxa"/>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35E3734A"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ADC1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40FB27AC" w14:textId="77777777" w:rsidR="00F1715C" w:rsidRDefault="00F1715C" w:rsidP="00FC6389">
          <w:pPr>
            <w:pStyle w:val="Zpat"/>
          </w:pPr>
        </w:p>
      </w:tc>
      <w:tc>
        <w:tcPr>
          <w:tcW w:w="5698" w:type="dxa"/>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tcMar>
            <w:left w:w="0" w:type="dxa"/>
            <w:right w:w="0" w:type="dxa"/>
          </w:tcMar>
        </w:tcPr>
        <w:p w14:paraId="67CF0A0B" w14:textId="77777777" w:rsidR="00F64786" w:rsidRDefault="00F64786" w:rsidP="00FC6389">
          <w:pPr>
            <w:pStyle w:val="Zpat"/>
          </w:pPr>
        </w:p>
      </w:tc>
      <w:tc>
        <w:tcPr>
          <w:tcW w:w="5698" w:type="dxa"/>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8F9A5"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34B1141"/>
    <w:multiLevelType w:val="hybridMultilevel"/>
    <w:tmpl w:val="4E9AC8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7BA497E"/>
    <w:multiLevelType w:val="hybridMultilevel"/>
    <w:tmpl w:val="4CC2038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2F7310DC"/>
    <w:multiLevelType w:val="hybridMultilevel"/>
    <w:tmpl w:val="E094459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31DB6404"/>
    <w:multiLevelType w:val="hybridMultilevel"/>
    <w:tmpl w:val="6B10AE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653540F"/>
    <w:multiLevelType w:val="hybridMultilevel"/>
    <w:tmpl w:val="07E09F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2630907"/>
    <w:multiLevelType w:val="hybridMultilevel"/>
    <w:tmpl w:val="E094459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8354C38"/>
    <w:multiLevelType w:val="hybridMultilevel"/>
    <w:tmpl w:val="A9BC162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3" w15:restartNumberingAfterBreak="0">
    <w:nsid w:val="53D01C45"/>
    <w:multiLevelType w:val="hybridMultilevel"/>
    <w:tmpl w:val="BFA4786E"/>
    <w:lvl w:ilvl="0" w:tplc="04050011">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4" w15:restartNumberingAfterBreak="0">
    <w:nsid w:val="55283284"/>
    <w:multiLevelType w:val="hybridMultilevel"/>
    <w:tmpl w:val="9F82D9D0"/>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9A00B96"/>
    <w:multiLevelType w:val="hybridMultilevel"/>
    <w:tmpl w:val="5D5CEE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D625057"/>
    <w:multiLevelType w:val="hybridMultilevel"/>
    <w:tmpl w:val="435A41D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DFE29E0"/>
    <w:multiLevelType w:val="hybridMultilevel"/>
    <w:tmpl w:val="E40665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13F01E9"/>
    <w:multiLevelType w:val="hybridMultilevel"/>
    <w:tmpl w:val="CC9AD4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A2357A7"/>
    <w:multiLevelType w:val="hybridMultilevel"/>
    <w:tmpl w:val="6A7A6BC2"/>
    <w:lvl w:ilvl="0" w:tplc="4E243B42">
      <w:start w:val="1"/>
      <w:numFmt w:val="decimal"/>
      <w:lvlText w:val="%1)"/>
      <w:lvlJc w:val="left"/>
      <w:pPr>
        <w:ind w:left="720" w:hanging="360"/>
      </w:pPr>
      <w:rPr>
        <w:color w:val="00000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7C1A5461"/>
    <w:multiLevelType w:val="hybridMultilevel"/>
    <w:tmpl w:val="C644C4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73966506">
    <w:abstractNumId w:val="3"/>
  </w:num>
  <w:num w:numId="2" w16cid:durableId="1035233968">
    <w:abstractNumId w:val="2"/>
  </w:num>
  <w:num w:numId="3" w16cid:durableId="188645223">
    <w:abstractNumId w:val="5"/>
  </w:num>
  <w:num w:numId="4" w16cid:durableId="2063479775">
    <w:abstractNumId w:val="19"/>
  </w:num>
  <w:num w:numId="5" w16cid:durableId="704402700">
    <w:abstractNumId w:val="0"/>
  </w:num>
  <w:num w:numId="6" w16cid:durableId="829949002">
    <w:abstractNumId w:val="12"/>
  </w:num>
  <w:num w:numId="7" w16cid:durableId="360202232">
    <w:abstractNumId w:val="9"/>
  </w:num>
  <w:num w:numId="8" w16cid:durableId="183699271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3149490">
    <w:abstractNumId w:val="17"/>
  </w:num>
  <w:num w:numId="10" w16cid:durableId="1046567236">
    <w:abstractNumId w:val="11"/>
  </w:num>
  <w:num w:numId="11" w16cid:durableId="530146841">
    <w:abstractNumId w:val="13"/>
  </w:num>
  <w:num w:numId="12" w16cid:durableId="1964186041">
    <w:abstractNumId w:val="16"/>
  </w:num>
  <w:num w:numId="13" w16cid:durableId="345525774">
    <w:abstractNumId w:val="21"/>
  </w:num>
  <w:num w:numId="14" w16cid:durableId="1650354466">
    <w:abstractNumId w:val="4"/>
  </w:num>
  <w:num w:numId="15" w16cid:durableId="2089645493">
    <w:abstractNumId w:val="7"/>
  </w:num>
  <w:num w:numId="16" w16cid:durableId="697388590">
    <w:abstractNumId w:val="10"/>
  </w:num>
  <w:num w:numId="17" w16cid:durableId="1598249758">
    <w:abstractNumId w:val="18"/>
  </w:num>
  <w:num w:numId="18" w16cid:durableId="1140878631">
    <w:abstractNumId w:val="6"/>
  </w:num>
  <w:num w:numId="19" w16cid:durableId="418408791">
    <w:abstractNumId w:val="8"/>
  </w:num>
  <w:num w:numId="20" w16cid:durableId="19761781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2670419">
    <w:abstractNumId w:val="15"/>
  </w:num>
  <w:num w:numId="22" w16cid:durableId="107042184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2F5E"/>
    <w:rsid w:val="00033432"/>
    <w:rsid w:val="000335CC"/>
    <w:rsid w:val="00061CD3"/>
    <w:rsid w:val="000624D5"/>
    <w:rsid w:val="00066116"/>
    <w:rsid w:val="00072C1E"/>
    <w:rsid w:val="000932F4"/>
    <w:rsid w:val="00097042"/>
    <w:rsid w:val="000B3A82"/>
    <w:rsid w:val="000B6C7E"/>
    <w:rsid w:val="000B7907"/>
    <w:rsid w:val="000C0429"/>
    <w:rsid w:val="000C45E8"/>
    <w:rsid w:val="000C5BE1"/>
    <w:rsid w:val="000E2812"/>
    <w:rsid w:val="000E4FBB"/>
    <w:rsid w:val="00114472"/>
    <w:rsid w:val="001267E4"/>
    <w:rsid w:val="00145F16"/>
    <w:rsid w:val="001502B7"/>
    <w:rsid w:val="00151D9E"/>
    <w:rsid w:val="001704EB"/>
    <w:rsid w:val="00170EC5"/>
    <w:rsid w:val="0017400E"/>
    <w:rsid w:val="001747C1"/>
    <w:rsid w:val="001819E9"/>
    <w:rsid w:val="0018596A"/>
    <w:rsid w:val="00194BAD"/>
    <w:rsid w:val="001B69C2"/>
    <w:rsid w:val="001C4DA0"/>
    <w:rsid w:val="001F3744"/>
    <w:rsid w:val="001F5883"/>
    <w:rsid w:val="00207DF5"/>
    <w:rsid w:val="00267369"/>
    <w:rsid w:val="0026785D"/>
    <w:rsid w:val="00273CE2"/>
    <w:rsid w:val="00293872"/>
    <w:rsid w:val="00296D39"/>
    <w:rsid w:val="002A59FE"/>
    <w:rsid w:val="002A61F1"/>
    <w:rsid w:val="002C31BF"/>
    <w:rsid w:val="002D41D5"/>
    <w:rsid w:val="002E0CD7"/>
    <w:rsid w:val="002F026B"/>
    <w:rsid w:val="00312DE7"/>
    <w:rsid w:val="0033209D"/>
    <w:rsid w:val="00335122"/>
    <w:rsid w:val="00335732"/>
    <w:rsid w:val="00335C2A"/>
    <w:rsid w:val="0034786F"/>
    <w:rsid w:val="00357BC6"/>
    <w:rsid w:val="00367916"/>
    <w:rsid w:val="0037111D"/>
    <w:rsid w:val="003756B9"/>
    <w:rsid w:val="003956C6"/>
    <w:rsid w:val="003E6B9A"/>
    <w:rsid w:val="003E75CE"/>
    <w:rsid w:val="003F1FEB"/>
    <w:rsid w:val="003F2CEE"/>
    <w:rsid w:val="0041380F"/>
    <w:rsid w:val="00450F07"/>
    <w:rsid w:val="00453CD3"/>
    <w:rsid w:val="00455BC7"/>
    <w:rsid w:val="00460660"/>
    <w:rsid w:val="00460CCB"/>
    <w:rsid w:val="00477370"/>
    <w:rsid w:val="00486107"/>
    <w:rsid w:val="004910CE"/>
    <w:rsid w:val="00491827"/>
    <w:rsid w:val="004926B0"/>
    <w:rsid w:val="00493A71"/>
    <w:rsid w:val="004A0F75"/>
    <w:rsid w:val="004A7C69"/>
    <w:rsid w:val="004B07F8"/>
    <w:rsid w:val="004B0911"/>
    <w:rsid w:val="004B114E"/>
    <w:rsid w:val="004C4399"/>
    <w:rsid w:val="004C69ED"/>
    <w:rsid w:val="004C787C"/>
    <w:rsid w:val="004F4B9B"/>
    <w:rsid w:val="00501654"/>
    <w:rsid w:val="00510B07"/>
    <w:rsid w:val="00511AB9"/>
    <w:rsid w:val="00513166"/>
    <w:rsid w:val="005228D8"/>
    <w:rsid w:val="00523EA7"/>
    <w:rsid w:val="00532ACB"/>
    <w:rsid w:val="00534473"/>
    <w:rsid w:val="00542527"/>
    <w:rsid w:val="00551D1F"/>
    <w:rsid w:val="00553375"/>
    <w:rsid w:val="00555087"/>
    <w:rsid w:val="005644EF"/>
    <w:rsid w:val="005658A6"/>
    <w:rsid w:val="005720E7"/>
    <w:rsid w:val="005722BB"/>
    <w:rsid w:val="005736B7"/>
    <w:rsid w:val="00575E5A"/>
    <w:rsid w:val="00584E2A"/>
    <w:rsid w:val="00591BEC"/>
    <w:rsid w:val="00595F16"/>
    <w:rsid w:val="00596C7E"/>
    <w:rsid w:val="005A5F24"/>
    <w:rsid w:val="005A64E9"/>
    <w:rsid w:val="005B5EE9"/>
    <w:rsid w:val="005B70CF"/>
    <w:rsid w:val="005C663F"/>
    <w:rsid w:val="005D69B4"/>
    <w:rsid w:val="005E3CA8"/>
    <w:rsid w:val="005F7251"/>
    <w:rsid w:val="006104F6"/>
    <w:rsid w:val="0061068E"/>
    <w:rsid w:val="00630DC6"/>
    <w:rsid w:val="00642D90"/>
    <w:rsid w:val="0065102E"/>
    <w:rsid w:val="00654563"/>
    <w:rsid w:val="00660AD3"/>
    <w:rsid w:val="00664163"/>
    <w:rsid w:val="006A5570"/>
    <w:rsid w:val="006A689C"/>
    <w:rsid w:val="006B3D79"/>
    <w:rsid w:val="006B7D49"/>
    <w:rsid w:val="006D2687"/>
    <w:rsid w:val="006E0578"/>
    <w:rsid w:val="006E314D"/>
    <w:rsid w:val="006E7F06"/>
    <w:rsid w:val="00710723"/>
    <w:rsid w:val="00712ED1"/>
    <w:rsid w:val="00723ED1"/>
    <w:rsid w:val="00735ED4"/>
    <w:rsid w:val="00741529"/>
    <w:rsid w:val="00743525"/>
    <w:rsid w:val="007531A0"/>
    <w:rsid w:val="00753DC9"/>
    <w:rsid w:val="0076085B"/>
    <w:rsid w:val="0076286B"/>
    <w:rsid w:val="00764595"/>
    <w:rsid w:val="00766846"/>
    <w:rsid w:val="00774E1F"/>
    <w:rsid w:val="0077673A"/>
    <w:rsid w:val="00784224"/>
    <w:rsid w:val="007846E1"/>
    <w:rsid w:val="007A0EFE"/>
    <w:rsid w:val="007A7692"/>
    <w:rsid w:val="007B570C"/>
    <w:rsid w:val="007C54C1"/>
    <w:rsid w:val="007E4A6E"/>
    <w:rsid w:val="007E71B8"/>
    <w:rsid w:val="007F56A7"/>
    <w:rsid w:val="007F626E"/>
    <w:rsid w:val="00807DD0"/>
    <w:rsid w:val="00813F11"/>
    <w:rsid w:val="0082759C"/>
    <w:rsid w:val="00842C9B"/>
    <w:rsid w:val="00870635"/>
    <w:rsid w:val="008841FB"/>
    <w:rsid w:val="0088472C"/>
    <w:rsid w:val="00891334"/>
    <w:rsid w:val="008930E1"/>
    <w:rsid w:val="00894D62"/>
    <w:rsid w:val="008A3568"/>
    <w:rsid w:val="008B046E"/>
    <w:rsid w:val="008B2083"/>
    <w:rsid w:val="008B60DB"/>
    <w:rsid w:val="008C6EDE"/>
    <w:rsid w:val="008D03B9"/>
    <w:rsid w:val="008F18D6"/>
    <w:rsid w:val="00904780"/>
    <w:rsid w:val="0090512A"/>
    <w:rsid w:val="009113A8"/>
    <w:rsid w:val="00922385"/>
    <w:rsid w:val="009223DF"/>
    <w:rsid w:val="00925237"/>
    <w:rsid w:val="009276AF"/>
    <w:rsid w:val="00934DC3"/>
    <w:rsid w:val="00936091"/>
    <w:rsid w:val="00940D8A"/>
    <w:rsid w:val="0095327E"/>
    <w:rsid w:val="00962258"/>
    <w:rsid w:val="0096447C"/>
    <w:rsid w:val="00967690"/>
    <w:rsid w:val="009678B7"/>
    <w:rsid w:val="00982411"/>
    <w:rsid w:val="00983448"/>
    <w:rsid w:val="00992D9C"/>
    <w:rsid w:val="00996CB8"/>
    <w:rsid w:val="009A46FD"/>
    <w:rsid w:val="009A7568"/>
    <w:rsid w:val="009B2E97"/>
    <w:rsid w:val="009B3C69"/>
    <w:rsid w:val="009B72CC"/>
    <w:rsid w:val="009C7B39"/>
    <w:rsid w:val="009E07F4"/>
    <w:rsid w:val="009F392E"/>
    <w:rsid w:val="00A33679"/>
    <w:rsid w:val="00A44328"/>
    <w:rsid w:val="00A509D7"/>
    <w:rsid w:val="00A6177B"/>
    <w:rsid w:val="00A640D5"/>
    <w:rsid w:val="00A66136"/>
    <w:rsid w:val="00A7327F"/>
    <w:rsid w:val="00A83EC7"/>
    <w:rsid w:val="00A943B5"/>
    <w:rsid w:val="00AA4CBB"/>
    <w:rsid w:val="00AA65FA"/>
    <w:rsid w:val="00AA7351"/>
    <w:rsid w:val="00AC56A4"/>
    <w:rsid w:val="00AC7AEF"/>
    <w:rsid w:val="00AD056F"/>
    <w:rsid w:val="00AD2773"/>
    <w:rsid w:val="00AD6731"/>
    <w:rsid w:val="00AE1DDE"/>
    <w:rsid w:val="00B141A9"/>
    <w:rsid w:val="00B15B5E"/>
    <w:rsid w:val="00B15D0D"/>
    <w:rsid w:val="00B23CA3"/>
    <w:rsid w:val="00B3491A"/>
    <w:rsid w:val="00B41050"/>
    <w:rsid w:val="00B4264E"/>
    <w:rsid w:val="00B45E9E"/>
    <w:rsid w:val="00B52333"/>
    <w:rsid w:val="00B55F9C"/>
    <w:rsid w:val="00B75EE1"/>
    <w:rsid w:val="00B77481"/>
    <w:rsid w:val="00B8518B"/>
    <w:rsid w:val="00BA0685"/>
    <w:rsid w:val="00BA7673"/>
    <w:rsid w:val="00BB3740"/>
    <w:rsid w:val="00BD5319"/>
    <w:rsid w:val="00BD7E91"/>
    <w:rsid w:val="00BF169A"/>
    <w:rsid w:val="00BF374D"/>
    <w:rsid w:val="00BF6D48"/>
    <w:rsid w:val="00C02D0A"/>
    <w:rsid w:val="00C03A6E"/>
    <w:rsid w:val="00C30759"/>
    <w:rsid w:val="00C44F6A"/>
    <w:rsid w:val="00C6581F"/>
    <w:rsid w:val="00C727E5"/>
    <w:rsid w:val="00C74C44"/>
    <w:rsid w:val="00C767D6"/>
    <w:rsid w:val="00C80758"/>
    <w:rsid w:val="00C8207D"/>
    <w:rsid w:val="00CB5457"/>
    <w:rsid w:val="00CB7B5A"/>
    <w:rsid w:val="00CC062E"/>
    <w:rsid w:val="00CC1E2B"/>
    <w:rsid w:val="00CC6C1E"/>
    <w:rsid w:val="00CD1FC4"/>
    <w:rsid w:val="00CE371D"/>
    <w:rsid w:val="00CE6034"/>
    <w:rsid w:val="00D02A4D"/>
    <w:rsid w:val="00D037D7"/>
    <w:rsid w:val="00D21061"/>
    <w:rsid w:val="00D316A7"/>
    <w:rsid w:val="00D37BC1"/>
    <w:rsid w:val="00D4108E"/>
    <w:rsid w:val="00D548C8"/>
    <w:rsid w:val="00D6163D"/>
    <w:rsid w:val="00D63009"/>
    <w:rsid w:val="00D706AC"/>
    <w:rsid w:val="00D82960"/>
    <w:rsid w:val="00D831A3"/>
    <w:rsid w:val="00D902AD"/>
    <w:rsid w:val="00DA50E2"/>
    <w:rsid w:val="00DA6FFE"/>
    <w:rsid w:val="00DC3110"/>
    <w:rsid w:val="00DD46F3"/>
    <w:rsid w:val="00DD58A6"/>
    <w:rsid w:val="00DE56F2"/>
    <w:rsid w:val="00DE7BF8"/>
    <w:rsid w:val="00DE7E04"/>
    <w:rsid w:val="00DF116D"/>
    <w:rsid w:val="00E07C28"/>
    <w:rsid w:val="00E10710"/>
    <w:rsid w:val="00E33D9A"/>
    <w:rsid w:val="00E76C4D"/>
    <w:rsid w:val="00E824F1"/>
    <w:rsid w:val="00E9347D"/>
    <w:rsid w:val="00EB104F"/>
    <w:rsid w:val="00ED14BD"/>
    <w:rsid w:val="00ED4ACE"/>
    <w:rsid w:val="00EF7455"/>
    <w:rsid w:val="00F01440"/>
    <w:rsid w:val="00F0713E"/>
    <w:rsid w:val="00F12DEC"/>
    <w:rsid w:val="00F1715C"/>
    <w:rsid w:val="00F208F1"/>
    <w:rsid w:val="00F26021"/>
    <w:rsid w:val="00F310F8"/>
    <w:rsid w:val="00F328DE"/>
    <w:rsid w:val="00F35939"/>
    <w:rsid w:val="00F45607"/>
    <w:rsid w:val="00F64786"/>
    <w:rsid w:val="00F659EB"/>
    <w:rsid w:val="00F772FA"/>
    <w:rsid w:val="00F804A7"/>
    <w:rsid w:val="00F82465"/>
    <w:rsid w:val="00F8318E"/>
    <w:rsid w:val="00F862D6"/>
    <w:rsid w:val="00F86BA6"/>
    <w:rsid w:val="00F909BF"/>
    <w:rsid w:val="00FA2EB1"/>
    <w:rsid w:val="00FC3C36"/>
    <w:rsid w:val="00FC4B86"/>
    <w:rsid w:val="00FC6389"/>
    <w:rsid w:val="00FD159D"/>
    <w:rsid w:val="00FD2F51"/>
    <w:rsid w:val="00FD304A"/>
    <w:rsid w:val="00FE3455"/>
    <w:rsid w:val="00FF0D19"/>
    <w:rsid w:val="00FF1ACD"/>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835E5F-009F-4DF0-B727-8FF2E0590B2B}">
  <ds:schemaRefs>
    <ds:schemaRef ds:uri="http://schemas.openxmlformats.org/officeDocument/2006/bibliography"/>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5</TotalTime>
  <Pages>3</Pages>
  <Words>906</Words>
  <Characters>5348</Characters>
  <Application>Microsoft Office Word</Application>
  <DocSecurity>0</DocSecurity>
  <Lines>44</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Rečková Radomíra, Ing.</cp:lastModifiedBy>
  <cp:revision>7</cp:revision>
  <cp:lastPrinted>2019-02-22T13:28:00Z</cp:lastPrinted>
  <dcterms:created xsi:type="dcterms:W3CDTF">2025-09-11T07:09:00Z</dcterms:created>
  <dcterms:modified xsi:type="dcterms:W3CDTF">2025-09-11T10:49:00Z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